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42FE" w14:textId="77777777" w:rsidR="001F594C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D3543B7" wp14:editId="3D3543B8">
            <wp:simplePos x="0" y="0"/>
            <wp:positionH relativeFrom="page">
              <wp:posOffset>457200</wp:posOffset>
            </wp:positionH>
            <wp:positionV relativeFrom="paragraph">
              <wp:posOffset>52575</wp:posOffset>
            </wp:positionV>
            <wp:extent cx="525779" cy="78525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8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4"/>
        </w:rPr>
        <w:t>Publicly</w:t>
      </w:r>
      <w:r>
        <w:rPr>
          <w:spacing w:val="37"/>
          <w:w w:val="150"/>
        </w:rPr>
        <w:t xml:space="preserve"> </w:t>
      </w:r>
      <w:r>
        <w:rPr>
          <w:spacing w:val="33"/>
        </w:rPr>
        <w:t>Engaged</w:t>
      </w:r>
      <w:r>
        <w:rPr>
          <w:spacing w:val="35"/>
          <w:w w:val="150"/>
        </w:rPr>
        <w:t xml:space="preserve"> </w:t>
      </w:r>
      <w:r>
        <w:rPr>
          <w:spacing w:val="35"/>
        </w:rPr>
        <w:t>Scholarship</w:t>
      </w:r>
      <w:r>
        <w:rPr>
          <w:spacing w:val="36"/>
          <w:w w:val="150"/>
        </w:rPr>
        <w:t xml:space="preserve"> </w:t>
      </w:r>
      <w:r>
        <w:rPr>
          <w:spacing w:val="35"/>
        </w:rPr>
        <w:t>Evaluation</w:t>
      </w:r>
      <w:r>
        <w:rPr>
          <w:spacing w:val="39"/>
          <w:w w:val="150"/>
        </w:rPr>
        <w:t xml:space="preserve"> </w:t>
      </w:r>
      <w:r>
        <w:rPr>
          <w:spacing w:val="30"/>
        </w:rPr>
        <w:t>Rubric</w:t>
      </w:r>
    </w:p>
    <w:p w14:paraId="3D3542FF" w14:textId="77777777" w:rsidR="001F594C" w:rsidRDefault="00000000">
      <w:pPr>
        <w:spacing w:before="197"/>
        <w:ind w:left="1140"/>
        <w:rPr>
          <w:sz w:val="20"/>
        </w:rPr>
      </w:pPr>
      <w:r>
        <w:rPr>
          <w:w w:val="90"/>
          <w:sz w:val="20"/>
        </w:rPr>
        <w:t>[adapted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from</w:t>
      </w:r>
      <w:r>
        <w:rPr>
          <w:sz w:val="20"/>
        </w:rPr>
        <w:t xml:space="preserve"> </w:t>
      </w:r>
      <w:r>
        <w:rPr>
          <w:w w:val="90"/>
          <w:sz w:val="20"/>
        </w:rPr>
        <w:t>University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Minnesota-Twin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Cities,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2018;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Jordan,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2007;</w:t>
      </w:r>
      <w:r>
        <w:rPr>
          <w:sz w:val="20"/>
        </w:rPr>
        <w:t xml:space="preserve"> </w:t>
      </w:r>
      <w:hyperlink r:id="rId8">
        <w:r>
          <w:rPr>
            <w:color w:val="0562C1"/>
            <w:w w:val="90"/>
            <w:sz w:val="20"/>
            <w:u w:val="single" w:color="0562C1"/>
          </w:rPr>
          <w:t>Wood</w:t>
        </w:r>
        <w:r>
          <w:rPr>
            <w:color w:val="0562C1"/>
            <w:spacing w:val="3"/>
            <w:sz w:val="20"/>
            <w:u w:val="single" w:color="0562C1"/>
          </w:rPr>
          <w:t xml:space="preserve"> </w:t>
        </w:r>
        <w:r>
          <w:rPr>
            <w:color w:val="0562C1"/>
            <w:w w:val="90"/>
            <w:sz w:val="20"/>
            <w:u w:val="single" w:color="0562C1"/>
          </w:rPr>
          <w:t>et</w:t>
        </w:r>
        <w:r>
          <w:rPr>
            <w:color w:val="0562C1"/>
            <w:spacing w:val="2"/>
            <w:sz w:val="20"/>
            <w:u w:val="single" w:color="0562C1"/>
          </w:rPr>
          <w:t xml:space="preserve"> </w:t>
        </w:r>
        <w:r>
          <w:rPr>
            <w:color w:val="0562C1"/>
            <w:w w:val="90"/>
            <w:sz w:val="20"/>
            <w:u w:val="single" w:color="0562C1"/>
          </w:rPr>
          <w:t>al.</w:t>
        </w:r>
        <w:r>
          <w:rPr>
            <w:color w:val="0562C1"/>
            <w:spacing w:val="1"/>
            <w:sz w:val="20"/>
            <w:u w:val="single" w:color="0562C1"/>
          </w:rPr>
          <w:t xml:space="preserve"> </w:t>
        </w:r>
        <w:r>
          <w:rPr>
            <w:color w:val="0562C1"/>
            <w:spacing w:val="-2"/>
            <w:w w:val="90"/>
            <w:sz w:val="20"/>
            <w:u w:val="single" w:color="0562C1"/>
          </w:rPr>
          <w:t>2016</w:t>
        </w:r>
      </w:hyperlink>
      <w:r>
        <w:rPr>
          <w:spacing w:val="-2"/>
          <w:w w:val="90"/>
          <w:sz w:val="20"/>
        </w:rPr>
        <w:t>]</w:t>
      </w:r>
    </w:p>
    <w:p w14:paraId="3D354300" w14:textId="77777777" w:rsidR="001F594C" w:rsidRDefault="001F594C">
      <w:pPr>
        <w:pStyle w:val="BodyText"/>
        <w:rPr>
          <w:sz w:val="20"/>
        </w:rPr>
      </w:pPr>
    </w:p>
    <w:p w14:paraId="3D354301" w14:textId="77777777" w:rsidR="001F594C" w:rsidRDefault="001F594C">
      <w:pPr>
        <w:pStyle w:val="BodyText"/>
        <w:spacing w:before="6"/>
        <w:rPr>
          <w:sz w:val="19"/>
        </w:rPr>
      </w:pPr>
    </w:p>
    <w:p w14:paraId="3D354302" w14:textId="22D497EA" w:rsidR="001F594C" w:rsidRPr="000C591D" w:rsidRDefault="00000000">
      <w:pPr>
        <w:pStyle w:val="BodyText"/>
        <w:spacing w:before="93" w:line="254" w:lineRule="auto"/>
        <w:ind w:left="119" w:right="112"/>
      </w:pPr>
      <w:r w:rsidRPr="000C591D">
        <w:rPr>
          <w:color w:val="7C110B"/>
        </w:rPr>
        <w:t xml:space="preserve">About: </w:t>
      </w:r>
      <w:r w:rsidRPr="000C591D">
        <w:t xml:space="preserve">The landmark study </w:t>
      </w:r>
      <w:hyperlink r:id="rId9">
        <w:r w:rsidRPr="000C591D">
          <w:rPr>
            <w:color w:val="0562C1"/>
            <w:u w:color="0562C1"/>
          </w:rPr>
          <w:t>Scholarship Assessed</w:t>
        </w:r>
      </w:hyperlink>
      <w:r w:rsidRPr="000C591D">
        <w:rPr>
          <w:color w:val="0562C1"/>
        </w:rPr>
        <w:t xml:space="preserve"> </w:t>
      </w:r>
      <w:r w:rsidRPr="000C591D">
        <w:t>(</w:t>
      </w:r>
      <w:proofErr w:type="spellStart"/>
      <w:r w:rsidRPr="000C591D">
        <w:t>Glassick</w:t>
      </w:r>
      <w:proofErr w:type="spellEnd"/>
      <w:r w:rsidRPr="000C591D">
        <w:t xml:space="preserve"> et al. 1997) helped establish common dimensions of quality that characterize all scholarship </w:t>
      </w:r>
      <w:r w:rsidR="000A5471">
        <w:t xml:space="preserve">(i.e., </w:t>
      </w:r>
      <w:r w:rsidRPr="000C591D">
        <w:t>teaching, research, service,</w:t>
      </w:r>
      <w:r w:rsidR="000A5471">
        <w:t xml:space="preserve"> </w:t>
      </w:r>
      <w:r w:rsidRPr="000C591D">
        <w:t>engagement</w:t>
      </w:r>
      <w:r w:rsidR="000A5471">
        <w:t>)</w:t>
      </w:r>
      <w:r w:rsidRPr="000C591D">
        <w:t xml:space="preserve">. This rubric </w:t>
      </w:r>
      <w:r w:rsidR="00A63C61">
        <w:t>incorporates multiple foundational</w:t>
      </w:r>
      <w:r w:rsidRPr="000C591D">
        <w:t xml:space="preserve"> studies on the evaluation of engaged scholarship in higher education. For questions about IUI’s adaptation of the rubric, please contact Margie Ferguson, </w:t>
      </w:r>
      <w:hyperlink r:id="rId10">
        <w:r w:rsidRPr="000C591D">
          <w:rPr>
            <w:color w:val="0562C1"/>
            <w:u w:color="0562C1"/>
          </w:rPr>
          <w:t>mferguso@iupui.edu</w:t>
        </w:r>
      </w:hyperlink>
      <w:r w:rsidRPr="000C591D">
        <w:rPr>
          <w:color w:val="0562C1"/>
        </w:rPr>
        <w:t xml:space="preserve"> </w:t>
      </w:r>
      <w:r w:rsidRPr="000C591D">
        <w:t xml:space="preserve">or </w:t>
      </w:r>
      <w:r w:rsidR="00130B42">
        <w:t xml:space="preserve">Keith </w:t>
      </w:r>
      <w:proofErr w:type="spellStart"/>
      <w:r w:rsidR="00130B42">
        <w:t>Avin</w:t>
      </w:r>
      <w:proofErr w:type="spellEnd"/>
      <w:r w:rsidRPr="000C591D">
        <w:t>,</w:t>
      </w:r>
      <w:r w:rsidR="00130B42">
        <w:rPr>
          <w:color w:val="0562C1"/>
          <w:u w:color="0562C1"/>
        </w:rPr>
        <w:t xml:space="preserve"> </w:t>
      </w:r>
      <w:hyperlink r:id="rId11" w:history="1">
        <w:r w:rsidR="00130B42" w:rsidRPr="00F60E46">
          <w:rPr>
            <w:rStyle w:val="Hyperlink"/>
          </w:rPr>
          <w:t>keigavin@iu.edu</w:t>
        </w:r>
      </w:hyperlink>
      <w:r w:rsidR="00130B42">
        <w:rPr>
          <w:color w:val="0562C1"/>
          <w:u w:color="0562C1"/>
        </w:rPr>
        <w:t xml:space="preserve">. </w:t>
      </w:r>
    </w:p>
    <w:p w14:paraId="3D354303" w14:textId="77777777" w:rsidR="001F594C" w:rsidRDefault="001F594C">
      <w:pPr>
        <w:pStyle w:val="BodyText"/>
        <w:rPr>
          <w:sz w:val="14"/>
        </w:rPr>
      </w:pPr>
    </w:p>
    <w:p w14:paraId="3D354304" w14:textId="50D4A733" w:rsidR="001F594C" w:rsidRPr="000C591D" w:rsidRDefault="00130B42">
      <w:pPr>
        <w:spacing w:before="94"/>
        <w:ind w:left="120"/>
      </w:pPr>
      <w:r>
        <w:rPr>
          <w:color w:val="7C110B"/>
        </w:rPr>
        <w:t xml:space="preserve">Publicly </w:t>
      </w:r>
      <w:r w:rsidR="00000000" w:rsidRPr="000C591D">
        <w:rPr>
          <w:color w:val="7C110B"/>
        </w:rPr>
        <w:t>engaged scholarship</w:t>
      </w:r>
      <w:r w:rsidR="005F3B07">
        <w:rPr>
          <w:color w:val="7C110B"/>
        </w:rPr>
        <w:t xml:space="preserve"> characteristics</w:t>
      </w:r>
      <w:r w:rsidR="00000000" w:rsidRPr="000C591D">
        <w:rPr>
          <w:color w:val="7C110B"/>
        </w:rPr>
        <w:t xml:space="preserve">: </w:t>
      </w:r>
      <w:r w:rsidR="00000000" w:rsidRPr="000C591D">
        <w:t>Publicly Engaged Scholarship (PES) has several attributes that may distinguish it from traditional scholarship:</w:t>
      </w:r>
    </w:p>
    <w:p w14:paraId="3D354305" w14:textId="77777777" w:rsidR="001F594C" w:rsidRPr="000C591D" w:rsidRDefault="00000000">
      <w:pPr>
        <w:pStyle w:val="ListParagraph"/>
        <w:numPr>
          <w:ilvl w:val="0"/>
          <w:numId w:val="19"/>
        </w:numPr>
        <w:tabs>
          <w:tab w:val="left" w:pos="706"/>
          <w:tab w:val="left" w:pos="840"/>
        </w:tabs>
        <w:spacing w:before="14" w:line="254" w:lineRule="auto"/>
        <w:ind w:right="321" w:hanging="360"/>
      </w:pPr>
      <w:r w:rsidRPr="000C591D">
        <w:t>Products are often published and disseminated in both traditional disciplinary outlets and non-traditional venues and formats [e.g. digital, installations, performances, exhibitions, datasets, manuals, policy briefs, etc.]</w:t>
      </w:r>
    </w:p>
    <w:p w14:paraId="3D354306" w14:textId="091F3C67" w:rsidR="001F594C" w:rsidRPr="000C591D" w:rsidRDefault="005F3B07">
      <w:pPr>
        <w:pStyle w:val="ListParagraph"/>
        <w:numPr>
          <w:ilvl w:val="0"/>
          <w:numId w:val="19"/>
        </w:numPr>
        <w:tabs>
          <w:tab w:val="left" w:pos="707"/>
        </w:tabs>
        <w:ind w:left="707"/>
      </w:pPr>
      <w:r>
        <w:t>W</w:t>
      </w:r>
      <w:r w:rsidRPr="000C591D">
        <w:t>ork is often multi-, inter- or transdisciplinary.</w:t>
      </w:r>
    </w:p>
    <w:p w14:paraId="3D354307" w14:textId="0E5CEBFA" w:rsidR="001F594C" w:rsidRPr="000C591D" w:rsidRDefault="00000000">
      <w:pPr>
        <w:pStyle w:val="ListParagraph"/>
        <w:numPr>
          <w:ilvl w:val="0"/>
          <w:numId w:val="19"/>
        </w:numPr>
        <w:tabs>
          <w:tab w:val="left" w:pos="707"/>
        </w:tabs>
        <w:spacing w:before="15"/>
        <w:ind w:left="707"/>
      </w:pPr>
      <w:r w:rsidRPr="000C591D">
        <w:t xml:space="preserve">Scholarly products often include multiple co-authors, including community partners and students, who contribute to the work in significant </w:t>
      </w:r>
      <w:proofErr w:type="gramStart"/>
      <w:r w:rsidRPr="000C591D">
        <w:t>way</w:t>
      </w:r>
      <w:proofErr w:type="gramEnd"/>
    </w:p>
    <w:p w14:paraId="3D354308" w14:textId="65E719A8" w:rsidR="001F594C" w:rsidRPr="000C591D" w:rsidRDefault="00CB5B22">
      <w:pPr>
        <w:pStyle w:val="ListParagraph"/>
        <w:numPr>
          <w:ilvl w:val="0"/>
          <w:numId w:val="19"/>
        </w:numPr>
        <w:tabs>
          <w:tab w:val="left" w:pos="707"/>
          <w:tab w:val="left" w:pos="839"/>
        </w:tabs>
        <w:spacing w:before="16" w:line="254" w:lineRule="auto"/>
        <w:ind w:left="839" w:right="794" w:hanging="360"/>
      </w:pPr>
      <w:r>
        <w:t>I</w:t>
      </w:r>
      <w:r w:rsidRPr="000C591D">
        <w:t>ntegrate</w:t>
      </w:r>
      <w:r>
        <w:t>d approach of</w:t>
      </w:r>
      <w:r w:rsidRPr="000C591D">
        <w:t xml:space="preserve"> research, teaching, and service </w:t>
      </w:r>
      <w:r w:rsidR="00152FB3">
        <w:t>that challenges traditional</w:t>
      </w:r>
      <w:r w:rsidRPr="000C591D">
        <w:t xml:space="preserve"> compartmentali</w:t>
      </w:r>
      <w:r w:rsidR="00152FB3">
        <w:t xml:space="preserve">zation </w:t>
      </w:r>
      <w:r w:rsidRPr="000C591D">
        <w:t>into a single category (e.g., teaching, research, service).</w:t>
      </w:r>
    </w:p>
    <w:p w14:paraId="3D354309" w14:textId="77777777" w:rsidR="001F594C" w:rsidRPr="000C591D" w:rsidRDefault="00000000">
      <w:pPr>
        <w:pStyle w:val="ListParagraph"/>
        <w:numPr>
          <w:ilvl w:val="0"/>
          <w:numId w:val="19"/>
        </w:numPr>
        <w:tabs>
          <w:tab w:val="left" w:pos="707"/>
        </w:tabs>
        <w:ind w:left="707"/>
      </w:pPr>
      <w:r w:rsidRPr="000C591D">
        <w:t>The work requires significant relationship-building with external partners to maximize its quality and impact.</w:t>
      </w:r>
    </w:p>
    <w:p w14:paraId="3D35430A" w14:textId="77777777" w:rsidR="001F594C" w:rsidRPr="000C591D" w:rsidRDefault="001F594C">
      <w:pPr>
        <w:pStyle w:val="BodyText"/>
        <w:spacing w:before="9"/>
        <w:rPr>
          <w:sz w:val="24"/>
        </w:rPr>
      </w:pPr>
    </w:p>
    <w:p w14:paraId="3D35430B" w14:textId="77777777" w:rsidR="001F594C" w:rsidRPr="000C591D" w:rsidRDefault="00000000" w:rsidP="00F0414C">
      <w:pPr>
        <w:pStyle w:val="BodyText"/>
        <w:spacing w:line="254" w:lineRule="auto"/>
        <w:ind w:left="90"/>
        <w:rPr>
          <w:sz w:val="20"/>
        </w:rPr>
      </w:pPr>
      <w:r w:rsidRPr="000C591D">
        <w:t>In applying the following criteria, the Review Committee is mindful of the variation in contexts, the breadth of faculty work, and departmental promotion and tenure guidelines</w:t>
      </w:r>
      <w:r w:rsidRPr="000C591D">
        <w:rPr>
          <w:sz w:val="20"/>
        </w:rPr>
        <w:t>.</w:t>
      </w:r>
    </w:p>
    <w:p w14:paraId="3D35430C" w14:textId="77777777" w:rsidR="001F594C" w:rsidRDefault="001F594C">
      <w:pPr>
        <w:pStyle w:val="BodyText"/>
        <w:spacing w:before="9" w:after="1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660"/>
        <w:gridCol w:w="4411"/>
      </w:tblGrid>
      <w:tr w:rsidR="001F594C" w14:paraId="3D354310" w14:textId="77777777">
        <w:trPr>
          <w:trHeight w:val="275"/>
        </w:trPr>
        <w:tc>
          <w:tcPr>
            <w:tcW w:w="3240" w:type="dxa"/>
            <w:shd w:val="clear" w:color="auto" w:fill="7C110B"/>
          </w:tcPr>
          <w:p w14:paraId="3D35430D" w14:textId="77777777" w:rsidR="001F594C" w:rsidRDefault="00000000">
            <w:pPr>
              <w:pStyle w:val="TableParagraph"/>
              <w:spacing w:line="255" w:lineRule="exact"/>
              <w:ind w:left="1188" w:right="11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Criteria</w:t>
            </w:r>
          </w:p>
        </w:tc>
        <w:tc>
          <w:tcPr>
            <w:tcW w:w="6660" w:type="dxa"/>
            <w:shd w:val="clear" w:color="auto" w:fill="7C110B"/>
          </w:tcPr>
          <w:p w14:paraId="3D35430E" w14:textId="77777777" w:rsidR="001F594C" w:rsidRDefault="00000000">
            <w:pPr>
              <w:pStyle w:val="TableParagraph"/>
              <w:spacing w:line="255" w:lineRule="exact"/>
              <w:ind w:left="2745" w:right="27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Indicators</w:t>
            </w:r>
          </w:p>
        </w:tc>
        <w:tc>
          <w:tcPr>
            <w:tcW w:w="4411" w:type="dxa"/>
            <w:shd w:val="clear" w:color="auto" w:fill="7C110B"/>
          </w:tcPr>
          <w:p w14:paraId="3D35430F" w14:textId="77777777" w:rsidR="001F594C" w:rsidRDefault="00000000">
            <w:pPr>
              <w:pStyle w:val="TableParagraph"/>
              <w:spacing w:line="255" w:lineRule="exact"/>
              <w:ind w:left="9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Evaluation/Comments</w:t>
            </w:r>
          </w:p>
        </w:tc>
      </w:tr>
      <w:tr w:rsidR="001F594C" w14:paraId="3D354322" w14:textId="77777777">
        <w:trPr>
          <w:trHeight w:val="1266"/>
        </w:trPr>
        <w:tc>
          <w:tcPr>
            <w:tcW w:w="3240" w:type="dxa"/>
            <w:vMerge w:val="restart"/>
          </w:tcPr>
          <w:p w14:paraId="3D354311" w14:textId="77777777" w:rsidR="001F594C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 Clear Academic &amp; Community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Goals</w:t>
            </w:r>
          </w:p>
          <w:p w14:paraId="3D354312" w14:textId="77777777" w:rsidR="001F594C" w:rsidRDefault="00000000">
            <w:pPr>
              <w:pStyle w:val="TableParagraph"/>
              <w:spacing w:before="196"/>
              <w:ind w:left="107"/>
              <w:rPr>
                <w:i/>
                <w:sz w:val="17"/>
              </w:rPr>
            </w:pPr>
            <w:r>
              <w:rPr>
                <w:i/>
                <w:sz w:val="17"/>
              </w:rPr>
              <w:t>Objectives</w:t>
            </w:r>
            <w:r>
              <w:rPr>
                <w:i/>
                <w:spacing w:val="-5"/>
                <w:sz w:val="17"/>
              </w:rPr>
              <w:t xml:space="preserve"> </w:t>
            </w:r>
            <w:proofErr w:type="gramStart"/>
            <w:r>
              <w:rPr>
                <w:i/>
                <w:spacing w:val="-2"/>
                <w:sz w:val="17"/>
              </w:rPr>
              <w:t>defined</w:t>
            </w:r>
            <w:proofErr w:type="gramEnd"/>
          </w:p>
          <w:p w14:paraId="3D354313" w14:textId="77777777" w:rsidR="001F594C" w:rsidRDefault="001F594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D354314" w14:textId="77777777" w:rsidR="001F594C" w:rsidRDefault="00000000">
            <w:pPr>
              <w:pStyle w:val="TableParagraph"/>
              <w:ind w:left="107"/>
              <w:rPr>
                <w:i/>
                <w:sz w:val="17"/>
              </w:rPr>
            </w:pPr>
            <w:r>
              <w:rPr>
                <w:i/>
                <w:sz w:val="17"/>
              </w:rPr>
              <w:t>Clear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purpose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and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focus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of</w:t>
            </w:r>
            <w:r>
              <w:rPr>
                <w:i/>
                <w:spacing w:val="-2"/>
                <w:sz w:val="17"/>
              </w:rPr>
              <w:t xml:space="preserve"> inquiry</w:t>
            </w:r>
          </w:p>
        </w:tc>
        <w:tc>
          <w:tcPr>
            <w:tcW w:w="6660" w:type="dxa"/>
            <w:vMerge w:val="restart"/>
          </w:tcPr>
          <w:p w14:paraId="3D354315" w14:textId="77777777" w:rsidR="001F594C" w:rsidRDefault="00000000">
            <w:pPr>
              <w:pStyle w:val="TableParagraph"/>
              <w:spacing w:line="206" w:lineRule="exact"/>
              <w:ind w:left="107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The</w:t>
            </w:r>
            <w:r>
              <w:rPr>
                <w:rFonts w:ascii="Arial-BoldItalicMT" w:hAnsi="Arial-BoldItalicMT"/>
                <w:b/>
                <w:i/>
                <w:color w:val="660033"/>
                <w:spacing w:val="-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scholar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provides</w:t>
            </w:r>
            <w:r>
              <w:rPr>
                <w:rFonts w:ascii="Arial-BoldItalicMT" w:hAnsi="Arial-BoldItalicMT"/>
                <w:b/>
                <w:i/>
                <w:color w:val="660033"/>
                <w:spacing w:val="-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evidence</w:t>
            </w:r>
            <w:r>
              <w:rPr>
                <w:rFonts w:ascii="Arial-BoldItalicMT" w:hAnsi="Arial-BoldItalicMT"/>
                <w:b/>
                <w:i/>
                <w:color w:val="660033"/>
                <w:spacing w:val="-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of</w:t>
            </w:r>
            <w:r>
              <w:rPr>
                <w:rFonts w:ascii="Arial-BoldItalicMT" w:hAnsi="Arial-BoldItalicMT"/>
                <w:b/>
                <w:i/>
                <w:color w:val="660033"/>
                <w:spacing w:val="-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clear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goals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such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>as—</w:t>
            </w:r>
          </w:p>
          <w:p w14:paraId="3D354316" w14:textId="77777777" w:rsidR="001F594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29" w:line="225" w:lineRule="auto"/>
              <w:ind w:right="229"/>
              <w:rPr>
                <w:sz w:val="17"/>
              </w:rPr>
            </w:pPr>
            <w:r>
              <w:rPr>
                <w:sz w:val="17"/>
              </w:rPr>
              <w:t>Stating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basic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purpose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value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discipline(s)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 public good</w:t>
            </w:r>
          </w:p>
          <w:p w14:paraId="3D354317" w14:textId="77777777" w:rsidR="001F594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30" w:line="225" w:lineRule="auto"/>
              <w:ind w:right="530"/>
              <w:rPr>
                <w:sz w:val="17"/>
              </w:rPr>
            </w:pPr>
            <w:r>
              <w:rPr>
                <w:sz w:val="17"/>
              </w:rPr>
              <w:t>Documenting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alignment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scholarship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scholar’s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role, departmental priorities, and university mission</w:t>
            </w:r>
          </w:p>
          <w:p w14:paraId="3D354318" w14:textId="77777777" w:rsidR="001F594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Defining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goals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objectives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realistic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achievable</w:t>
            </w:r>
            <w:proofErr w:type="gramEnd"/>
          </w:p>
          <w:p w14:paraId="3D354319" w14:textId="77777777" w:rsidR="001F594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16" w:line="225" w:lineRule="auto"/>
              <w:ind w:right="286"/>
              <w:rPr>
                <w:sz w:val="17"/>
              </w:rPr>
            </w:pPr>
            <w:r>
              <w:rPr>
                <w:sz w:val="17"/>
              </w:rPr>
              <w:t>Identifying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significant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intellectual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questions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discipline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practice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for the community/external stakeholders with whom the scholar is </w:t>
            </w:r>
            <w:proofErr w:type="gramStart"/>
            <w:r>
              <w:rPr>
                <w:sz w:val="17"/>
              </w:rPr>
              <w:t>partnered</w:t>
            </w:r>
            <w:proofErr w:type="gramEnd"/>
          </w:p>
          <w:p w14:paraId="3D35431A" w14:textId="77777777" w:rsidR="001F594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19"/>
              <w:rPr>
                <w:sz w:val="17"/>
              </w:rPr>
            </w:pPr>
            <w:r>
              <w:rPr>
                <w:sz w:val="17"/>
              </w:rPr>
              <w:t>Articulating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coherent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inquiry/research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objectives</w:t>
            </w:r>
          </w:p>
          <w:p w14:paraId="3D35431B" w14:textId="77777777" w:rsidR="001F594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4" w:line="247" w:lineRule="exact"/>
              <w:rPr>
                <w:sz w:val="17"/>
              </w:rPr>
            </w:pPr>
            <w:r>
              <w:rPr>
                <w:sz w:val="17"/>
              </w:rPr>
              <w:t>Articulating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goals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teaching,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student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learning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4"/>
                <w:sz w:val="17"/>
              </w:rPr>
              <w:t xml:space="preserve"> that</w:t>
            </w:r>
          </w:p>
          <w:p w14:paraId="3D35431C" w14:textId="65653031" w:rsidR="001F594C" w:rsidRDefault="00000000">
            <w:pPr>
              <w:pStyle w:val="TableParagraph"/>
              <w:spacing w:line="169" w:lineRule="exact"/>
              <w:ind w:left="453"/>
              <w:rPr>
                <w:sz w:val="17"/>
              </w:rPr>
            </w:pP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mutually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beneficial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university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involved</w:t>
            </w:r>
            <w:r w:rsidR="00C81C2E">
              <w:rPr>
                <w:spacing w:val="-2"/>
                <w:sz w:val="17"/>
              </w:rPr>
              <w:t xml:space="preserve"> </w:t>
            </w:r>
            <w:r w:rsidR="00C81C2E">
              <w:rPr>
                <w:sz w:val="17"/>
              </w:rPr>
              <w:t>community/external stakeholders</w:t>
            </w:r>
          </w:p>
        </w:tc>
        <w:tc>
          <w:tcPr>
            <w:tcW w:w="4411" w:type="dxa"/>
          </w:tcPr>
          <w:p w14:paraId="3D35431D" w14:textId="77777777" w:rsidR="001F594C" w:rsidRDefault="001F594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D35431E" w14:textId="77777777" w:rsidR="001F594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</w:tabs>
              <w:spacing w:line="275" w:lineRule="exact"/>
              <w:ind w:left="362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Observed</w:t>
            </w:r>
          </w:p>
          <w:p w14:paraId="3D35431F" w14:textId="77777777" w:rsidR="001F594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</w:tabs>
              <w:spacing w:line="259" w:lineRule="exact"/>
              <w:ind w:left="362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Emergent</w:t>
            </w:r>
          </w:p>
          <w:p w14:paraId="3D354320" w14:textId="77777777" w:rsidR="001F594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</w:tabs>
              <w:spacing w:line="259" w:lineRule="exact"/>
              <w:ind w:left="362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Satisfactory</w:t>
            </w:r>
          </w:p>
          <w:p w14:paraId="3D354321" w14:textId="77777777" w:rsidR="001F594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3"/>
              </w:tabs>
              <w:spacing w:line="252" w:lineRule="exact"/>
              <w:ind w:left="363" w:hanging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Exemplary</w:t>
            </w:r>
          </w:p>
        </w:tc>
      </w:tr>
      <w:tr w:rsidR="001F594C" w14:paraId="3D354326" w14:textId="77777777">
        <w:trPr>
          <w:trHeight w:val="1254"/>
        </w:trPr>
        <w:tc>
          <w:tcPr>
            <w:tcW w:w="3240" w:type="dxa"/>
            <w:vMerge/>
            <w:tcBorders>
              <w:top w:val="nil"/>
            </w:tcBorders>
          </w:tcPr>
          <w:p w14:paraId="3D354323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14:paraId="3D354324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3D354325" w14:textId="77777777" w:rsidR="001F594C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spacing w:val="-2"/>
                <w:w w:val="95"/>
              </w:rPr>
              <w:t>Comments:</w:t>
            </w:r>
          </w:p>
        </w:tc>
      </w:tr>
      <w:tr w:rsidR="001F594C" w14:paraId="3D354330" w14:textId="77777777">
        <w:trPr>
          <w:trHeight w:val="1269"/>
        </w:trPr>
        <w:tc>
          <w:tcPr>
            <w:tcW w:w="3240" w:type="dxa"/>
          </w:tcPr>
          <w:p w14:paraId="3D354327" w14:textId="77777777" w:rsidR="001F594C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2. Adequate Preparation in Content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Grounding in the Community</w:t>
            </w:r>
          </w:p>
        </w:tc>
        <w:tc>
          <w:tcPr>
            <w:tcW w:w="6660" w:type="dxa"/>
          </w:tcPr>
          <w:p w14:paraId="3D354328" w14:textId="75F6B09F" w:rsidR="001F594C" w:rsidRDefault="00000000">
            <w:pPr>
              <w:pStyle w:val="TableParagraph"/>
              <w:spacing w:before="1"/>
              <w:ind w:left="107" w:right="76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The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scholar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provides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evidence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of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adequate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preparation</w:t>
            </w:r>
            <w:r>
              <w:rPr>
                <w:rFonts w:ascii="Arial-BoldItalicMT" w:hAnsi="Arial-BoldItalicMT"/>
                <w:b/>
                <w:i/>
                <w:color w:val="660033"/>
                <w:spacing w:val="-6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and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 w:rsidR="00D82901">
              <w:rPr>
                <w:rFonts w:ascii="Arial-BoldItalicMT" w:hAnsi="Arial-BoldItalicMT"/>
                <w:b/>
                <w:i/>
                <w:color w:val="660033"/>
                <w:sz w:val="18"/>
              </w:rPr>
              <w:t xml:space="preserve">relationship </w:t>
            </w:r>
            <w:proofErr w:type="spellStart"/>
            <w:r w:rsidR="00D82901">
              <w:rPr>
                <w:rFonts w:ascii="Arial-BoldItalicMT" w:hAnsi="Arial-BoldItalicMT"/>
                <w:b/>
                <w:i/>
                <w:color w:val="660033"/>
                <w:sz w:val="18"/>
              </w:rPr>
              <w:t>buidling</w:t>
            </w:r>
            <w:proofErr w:type="spellEnd"/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in the community such as—</w:t>
            </w:r>
          </w:p>
          <w:p w14:paraId="3D354329" w14:textId="77777777" w:rsidR="001F594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before="14"/>
              <w:rPr>
                <w:sz w:val="17"/>
              </w:rPr>
            </w:pPr>
            <w:r>
              <w:rPr>
                <w:sz w:val="17"/>
              </w:rPr>
              <w:t>Investing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effort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partnerships</w:t>
            </w:r>
          </w:p>
          <w:p w14:paraId="3D35432A" w14:textId="77777777" w:rsidR="001F594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before="4"/>
              <w:rPr>
                <w:sz w:val="17"/>
              </w:rPr>
            </w:pPr>
            <w:r>
              <w:rPr>
                <w:sz w:val="17"/>
              </w:rPr>
              <w:t>Bringing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necessary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skills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collaboration</w:t>
            </w:r>
          </w:p>
        </w:tc>
        <w:tc>
          <w:tcPr>
            <w:tcW w:w="4411" w:type="dxa"/>
          </w:tcPr>
          <w:p w14:paraId="3D35432B" w14:textId="77777777" w:rsidR="001F594C" w:rsidRDefault="001F594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D35432C" w14:textId="77777777" w:rsidR="001F594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line="275" w:lineRule="exact"/>
              <w:ind w:left="362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Observed</w:t>
            </w:r>
          </w:p>
          <w:p w14:paraId="3D35432D" w14:textId="77777777" w:rsidR="001F594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line="260" w:lineRule="exact"/>
              <w:ind w:left="362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Emergent</w:t>
            </w:r>
          </w:p>
          <w:p w14:paraId="3D35432E" w14:textId="77777777" w:rsidR="001F594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line="260" w:lineRule="exact"/>
              <w:ind w:left="362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Satisfactory</w:t>
            </w:r>
          </w:p>
          <w:p w14:paraId="3D35432F" w14:textId="77777777" w:rsidR="001F594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</w:tabs>
              <w:spacing w:line="252" w:lineRule="exact"/>
              <w:ind w:left="363" w:hanging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Exemplary</w:t>
            </w:r>
          </w:p>
        </w:tc>
      </w:tr>
    </w:tbl>
    <w:p w14:paraId="3D354331" w14:textId="77777777" w:rsidR="001F594C" w:rsidRDefault="001F594C">
      <w:pPr>
        <w:spacing w:line="252" w:lineRule="exact"/>
        <w:rPr>
          <w:sz w:val="20"/>
        </w:rPr>
        <w:sectPr w:rsidR="001F594C" w:rsidSect="00663CFA">
          <w:headerReference w:type="default" r:id="rId12"/>
          <w:type w:val="continuous"/>
          <w:pgSz w:w="15840" w:h="12240" w:orient="landscape"/>
          <w:pgMar w:top="880" w:right="700" w:bottom="280" w:left="600" w:header="475" w:footer="0" w:gutter="0"/>
          <w:pgNumType w:start="1"/>
          <w:cols w:space="720"/>
        </w:sectPr>
      </w:pPr>
    </w:p>
    <w:p w14:paraId="3D354332" w14:textId="77777777" w:rsidR="001F594C" w:rsidRDefault="001F594C">
      <w:pPr>
        <w:pStyle w:val="BodyText"/>
        <w:spacing w:before="8"/>
        <w:rPr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664"/>
        <w:gridCol w:w="4408"/>
      </w:tblGrid>
      <w:tr w:rsidR="001F594C" w14:paraId="3D354339" w14:textId="77777777">
        <w:trPr>
          <w:trHeight w:val="1357"/>
        </w:trPr>
        <w:tc>
          <w:tcPr>
            <w:tcW w:w="3240" w:type="dxa"/>
          </w:tcPr>
          <w:p w14:paraId="3D354333" w14:textId="77777777" w:rsidR="001F594C" w:rsidRDefault="00000000">
            <w:pPr>
              <w:pStyle w:val="TableParagraph"/>
              <w:ind w:left="107"/>
              <w:rPr>
                <w:i/>
                <w:sz w:val="17"/>
              </w:rPr>
            </w:pPr>
            <w:r>
              <w:rPr>
                <w:i/>
                <w:sz w:val="17"/>
              </w:rPr>
              <w:t>Preparation and knowledge about developments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in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the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field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of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study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and relevant community context</w:t>
            </w:r>
          </w:p>
        </w:tc>
        <w:tc>
          <w:tcPr>
            <w:tcW w:w="6664" w:type="dxa"/>
          </w:tcPr>
          <w:p w14:paraId="3D354334" w14:textId="77777777" w:rsidR="001F594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before="26" w:line="225" w:lineRule="auto"/>
              <w:ind w:right="582"/>
              <w:rPr>
                <w:sz w:val="17"/>
              </w:rPr>
            </w:pPr>
            <w:r>
              <w:rPr>
                <w:sz w:val="17"/>
              </w:rPr>
              <w:t>Participating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builds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 competencies in conducting publicly engaged scholarship (PES)</w:t>
            </w:r>
          </w:p>
          <w:p w14:paraId="3D354335" w14:textId="77777777" w:rsidR="001F594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before="32" w:line="225" w:lineRule="auto"/>
              <w:ind w:right="154"/>
              <w:rPr>
                <w:sz w:val="17"/>
              </w:rPr>
            </w:pPr>
            <w:r>
              <w:rPr>
                <w:sz w:val="17"/>
              </w:rPr>
              <w:t>Demonstrating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understanding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existing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scholarship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is intellectually </w:t>
            </w:r>
            <w:proofErr w:type="gramStart"/>
            <w:r>
              <w:rPr>
                <w:sz w:val="17"/>
              </w:rPr>
              <w:t>compelling</w:t>
            </w:r>
            <w:proofErr w:type="gramEnd"/>
          </w:p>
          <w:p w14:paraId="3D354336" w14:textId="77777777" w:rsidR="001F594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before="18" w:line="247" w:lineRule="exact"/>
              <w:rPr>
                <w:sz w:val="17"/>
              </w:rPr>
            </w:pPr>
            <w:r>
              <w:rPr>
                <w:sz w:val="17"/>
              </w:rPr>
              <w:t>Understanding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norms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expectations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high-quality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collaboration</w:t>
            </w:r>
            <w:r>
              <w:rPr>
                <w:spacing w:val="-5"/>
                <w:sz w:val="17"/>
              </w:rPr>
              <w:t xml:space="preserve"> and</w:t>
            </w:r>
          </w:p>
          <w:p w14:paraId="3D354337" w14:textId="77777777" w:rsidR="001F594C" w:rsidRDefault="00000000">
            <w:pPr>
              <w:pStyle w:val="TableParagraph"/>
              <w:spacing w:line="172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partnership</w:t>
            </w:r>
          </w:p>
        </w:tc>
        <w:tc>
          <w:tcPr>
            <w:tcW w:w="4408" w:type="dxa"/>
          </w:tcPr>
          <w:p w14:paraId="3D354338" w14:textId="77777777" w:rsidR="001F594C" w:rsidRDefault="00000000">
            <w:pPr>
              <w:pStyle w:val="TableParagraph"/>
              <w:spacing w:before="2"/>
              <w:ind w:left="103"/>
              <w:rPr>
                <w:b/>
              </w:rPr>
            </w:pPr>
            <w:r>
              <w:rPr>
                <w:b/>
                <w:spacing w:val="-2"/>
                <w:w w:val="95"/>
              </w:rPr>
              <w:t>Comments:</w:t>
            </w:r>
          </w:p>
        </w:tc>
      </w:tr>
      <w:tr w:rsidR="001F594C" w14:paraId="3D354345" w14:textId="77777777">
        <w:trPr>
          <w:trHeight w:val="1266"/>
        </w:trPr>
        <w:tc>
          <w:tcPr>
            <w:tcW w:w="3240" w:type="dxa"/>
            <w:vMerge w:val="restart"/>
          </w:tcPr>
          <w:p w14:paraId="3D35433A" w14:textId="77777777" w:rsidR="001F594C" w:rsidRDefault="00000000">
            <w:pPr>
              <w:pStyle w:val="TableParagraph"/>
              <w:ind w:left="107" w:right="13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Methods: Rigor and Community </w:t>
            </w:r>
            <w:r>
              <w:rPr>
                <w:b/>
                <w:spacing w:val="-2"/>
              </w:rPr>
              <w:t>Engagement</w:t>
            </w:r>
          </w:p>
          <w:p w14:paraId="3D35433B" w14:textId="77777777" w:rsidR="001F594C" w:rsidRDefault="001F594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3D35433C" w14:textId="77777777" w:rsidR="001F594C" w:rsidRDefault="00000000">
            <w:pPr>
              <w:pStyle w:val="TableParagraph"/>
              <w:ind w:left="107" w:right="116"/>
              <w:rPr>
                <w:i/>
                <w:sz w:val="17"/>
              </w:rPr>
            </w:pPr>
            <w:r>
              <w:rPr>
                <w:i/>
                <w:sz w:val="17"/>
              </w:rPr>
              <w:t>Rigor is evident in research design,</w:t>
            </w:r>
            <w:r>
              <w:rPr>
                <w:i/>
                <w:spacing w:val="40"/>
                <w:sz w:val="17"/>
              </w:rPr>
              <w:t xml:space="preserve"> </w:t>
            </w:r>
            <w:r>
              <w:rPr>
                <w:i/>
                <w:sz w:val="17"/>
              </w:rPr>
              <w:t>data collection, interpretation, and reporting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of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results.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Rigor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is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maintained, or even enhanced, through community- engaged approaches.</w:t>
            </w:r>
          </w:p>
        </w:tc>
        <w:tc>
          <w:tcPr>
            <w:tcW w:w="6664" w:type="dxa"/>
            <w:vMerge w:val="restart"/>
          </w:tcPr>
          <w:p w14:paraId="3D35433D" w14:textId="77777777" w:rsidR="001F594C" w:rsidRDefault="00000000">
            <w:pPr>
              <w:pStyle w:val="TableParagraph"/>
              <w:ind w:left="107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The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scholar</w:t>
            </w:r>
            <w:r>
              <w:rPr>
                <w:rFonts w:ascii="Arial-BoldItalicMT" w:hAnsi="Arial-BoldItalicMT"/>
                <w:b/>
                <w:i/>
                <w:color w:val="660033"/>
                <w:spacing w:val="-6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provides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evidence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of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scholarly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rigor</w:t>
            </w:r>
            <w:r>
              <w:rPr>
                <w:rFonts w:ascii="Arial-BoldItalicMT" w:hAnsi="Arial-BoldItalicMT"/>
                <w:b/>
                <w:i/>
                <w:color w:val="660033"/>
                <w:spacing w:val="-6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informed/enriched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by engagement such as—</w:t>
            </w:r>
          </w:p>
          <w:p w14:paraId="3D35433E" w14:textId="77777777" w:rsidR="001F594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spacing w:before="21" w:line="230" w:lineRule="auto"/>
              <w:ind w:right="290"/>
              <w:rPr>
                <w:sz w:val="17"/>
              </w:rPr>
            </w:pPr>
            <w:r>
              <w:rPr>
                <w:sz w:val="17"/>
              </w:rPr>
              <w:t>Refining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research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question,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confirming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validity,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collaboration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 co-generation with community/external partner(s)</w:t>
            </w:r>
          </w:p>
          <w:p w14:paraId="3D35433F" w14:textId="77777777" w:rsidR="001F594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spacing w:before="27" w:line="225" w:lineRule="auto"/>
              <w:ind w:right="226" w:hanging="361"/>
              <w:rPr>
                <w:sz w:val="17"/>
              </w:rPr>
            </w:pPr>
            <w:r>
              <w:rPr>
                <w:sz w:val="17"/>
              </w:rPr>
              <w:t>Using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methods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appropriate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goals,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questions,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context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 providing a rationale for selection of methods</w:t>
            </w:r>
          </w:p>
        </w:tc>
        <w:tc>
          <w:tcPr>
            <w:tcW w:w="4408" w:type="dxa"/>
          </w:tcPr>
          <w:p w14:paraId="3D354340" w14:textId="77777777" w:rsidR="001F594C" w:rsidRDefault="001F594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D354341" w14:textId="77777777" w:rsidR="001F594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75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Observed</w:t>
            </w:r>
          </w:p>
          <w:p w14:paraId="3D354342" w14:textId="77777777" w:rsidR="001F594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59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Emergent</w:t>
            </w:r>
          </w:p>
          <w:p w14:paraId="3D354343" w14:textId="77777777" w:rsidR="001F594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59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Satisfactory</w:t>
            </w:r>
          </w:p>
          <w:p w14:paraId="3D354344" w14:textId="77777777" w:rsidR="001F594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52" w:lineRule="exact"/>
              <w:ind w:left="359" w:hanging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Exemplary</w:t>
            </w:r>
          </w:p>
        </w:tc>
      </w:tr>
      <w:tr w:rsidR="001F594C" w14:paraId="3D354349" w14:textId="77777777">
        <w:trPr>
          <w:trHeight w:val="1005"/>
        </w:trPr>
        <w:tc>
          <w:tcPr>
            <w:tcW w:w="3240" w:type="dxa"/>
            <w:vMerge/>
            <w:tcBorders>
              <w:top w:val="nil"/>
            </w:tcBorders>
          </w:tcPr>
          <w:p w14:paraId="3D354346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14:paraId="3D354347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</w:tcPr>
          <w:p w14:paraId="3D354348" w14:textId="77777777" w:rsidR="001F594C" w:rsidRDefault="00000000">
            <w:pPr>
              <w:pStyle w:val="TableParagraph"/>
              <w:spacing w:before="2"/>
              <w:ind w:left="103"/>
              <w:rPr>
                <w:b/>
              </w:rPr>
            </w:pPr>
            <w:r>
              <w:rPr>
                <w:b/>
                <w:spacing w:val="-2"/>
                <w:w w:val="95"/>
              </w:rPr>
              <w:t>Comments:</w:t>
            </w:r>
          </w:p>
        </w:tc>
      </w:tr>
      <w:tr w:rsidR="001F594C" w14:paraId="3D35435F" w14:textId="77777777">
        <w:trPr>
          <w:trHeight w:val="2265"/>
        </w:trPr>
        <w:tc>
          <w:tcPr>
            <w:tcW w:w="3240" w:type="dxa"/>
            <w:vMerge w:val="restart"/>
          </w:tcPr>
          <w:p w14:paraId="3D35434A" w14:textId="77777777" w:rsidR="001F594C" w:rsidRDefault="00000000">
            <w:pPr>
              <w:pStyle w:val="TableParagraph"/>
              <w:ind w:left="107" w:right="135"/>
              <w:rPr>
                <w:b/>
              </w:rPr>
            </w:pPr>
            <w:r>
              <w:rPr>
                <w:b/>
              </w:rPr>
              <w:t>4. Significant Results: Impact on the Discipline/Field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the </w:t>
            </w:r>
            <w:r>
              <w:rPr>
                <w:b/>
                <w:spacing w:val="-2"/>
              </w:rPr>
              <w:t>Community</w:t>
            </w:r>
          </w:p>
          <w:p w14:paraId="3D35434B" w14:textId="77777777" w:rsidR="001F594C" w:rsidRDefault="00000000">
            <w:pPr>
              <w:pStyle w:val="TableParagraph"/>
              <w:spacing w:before="194"/>
              <w:ind w:left="107"/>
              <w:rPr>
                <w:i/>
                <w:sz w:val="17"/>
              </w:rPr>
            </w:pPr>
            <w:r>
              <w:rPr>
                <w:i/>
                <w:sz w:val="17"/>
              </w:rPr>
              <w:t>Beneficial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impact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in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the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communities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in which the scholarship is conducted.</w:t>
            </w:r>
          </w:p>
          <w:p w14:paraId="3D35434C" w14:textId="77777777" w:rsidR="001F594C" w:rsidRDefault="00000000">
            <w:pPr>
              <w:pStyle w:val="TableParagraph"/>
              <w:ind w:left="107"/>
              <w:rPr>
                <w:i/>
                <w:sz w:val="17"/>
              </w:rPr>
            </w:pPr>
            <w:r>
              <w:rPr>
                <w:i/>
                <w:sz w:val="17"/>
              </w:rPr>
              <w:t>Assessment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of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knowledge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created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(in field, discipline, community).</w:t>
            </w:r>
          </w:p>
        </w:tc>
        <w:tc>
          <w:tcPr>
            <w:tcW w:w="6664" w:type="dxa"/>
            <w:vMerge w:val="restart"/>
          </w:tcPr>
          <w:p w14:paraId="3D35434D" w14:textId="77777777" w:rsidR="001F594C" w:rsidRDefault="00000000">
            <w:pPr>
              <w:pStyle w:val="TableParagraph"/>
              <w:spacing w:line="206" w:lineRule="exact"/>
              <w:ind w:left="107"/>
              <w:rPr>
                <w:rFonts w:ascii="Arial-BoldItalicMT" w:hAnsi="Arial-BoldItalicMT"/>
                <w:b/>
                <w:i/>
                <w:sz w:val="17"/>
              </w:rPr>
            </w:pP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The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scholar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provides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evidence</w:t>
            </w:r>
            <w:r>
              <w:rPr>
                <w:rFonts w:ascii="Arial-BoldItalicMT" w:hAnsi="Arial-BoldItalicMT"/>
                <w:b/>
                <w:i/>
                <w:color w:val="660033"/>
                <w:spacing w:val="-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of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significant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results/impact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such</w:t>
            </w:r>
            <w:r>
              <w:rPr>
                <w:rFonts w:ascii="Arial-BoldItalicMT" w:hAnsi="Arial-BoldItalicMT"/>
                <w:b/>
                <w:i/>
                <w:color w:val="660033"/>
                <w:spacing w:val="-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>as</w:t>
            </w:r>
            <w:r>
              <w:rPr>
                <w:rFonts w:ascii="Arial-BoldItalicMT" w:hAnsi="Arial-BoldItalicMT"/>
                <w:b/>
                <w:i/>
                <w:spacing w:val="-5"/>
                <w:sz w:val="17"/>
              </w:rPr>
              <w:t>—</w:t>
            </w:r>
          </w:p>
          <w:p w14:paraId="3D35434E" w14:textId="77777777" w:rsidR="001F594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23" w:line="230" w:lineRule="auto"/>
              <w:ind w:right="330"/>
              <w:rPr>
                <w:sz w:val="17"/>
              </w:rPr>
            </w:pPr>
            <w:r>
              <w:rPr>
                <w:sz w:val="17"/>
              </w:rPr>
              <w:t>Achieving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intended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notable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goals,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impact,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consistent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the purpose and target of the work over a period of </w:t>
            </w:r>
            <w:proofErr w:type="gramStart"/>
            <w:r>
              <w:rPr>
                <w:sz w:val="17"/>
              </w:rPr>
              <w:t>time</w:t>
            </w:r>
            <w:proofErr w:type="gramEnd"/>
          </w:p>
          <w:p w14:paraId="3D35434F" w14:textId="77777777" w:rsidR="001F594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27" w:line="225" w:lineRule="auto"/>
              <w:ind w:right="197"/>
              <w:rPr>
                <w:sz w:val="17"/>
              </w:rPr>
            </w:pPr>
            <w:r>
              <w:rPr>
                <w:sz w:val="17"/>
              </w:rPr>
              <w:t>Contributing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field/discipline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publication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peer- reviewed journals and other scholarly outlets</w:t>
            </w:r>
          </w:p>
          <w:p w14:paraId="3D354350" w14:textId="77777777" w:rsidR="001F594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Contributing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benefiting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community/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external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partner</w:t>
            </w:r>
          </w:p>
          <w:p w14:paraId="3D354351" w14:textId="77777777" w:rsidR="001F594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16" w:line="225" w:lineRule="auto"/>
              <w:ind w:right="101" w:hanging="361"/>
              <w:rPr>
                <w:sz w:val="17"/>
              </w:rPr>
            </w:pPr>
            <w:r>
              <w:rPr>
                <w:sz w:val="17"/>
              </w:rPr>
              <w:t>Making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progress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towards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equity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systemic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promotes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the public </w:t>
            </w:r>
            <w:proofErr w:type="gramStart"/>
            <w:r>
              <w:rPr>
                <w:sz w:val="17"/>
              </w:rPr>
              <w:t>good</w:t>
            </w:r>
            <w:proofErr w:type="gramEnd"/>
          </w:p>
          <w:p w14:paraId="3D354352" w14:textId="77777777" w:rsidR="001F594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25" w:line="230" w:lineRule="auto"/>
              <w:ind w:right="431"/>
              <w:rPr>
                <w:sz w:val="17"/>
              </w:rPr>
            </w:pPr>
            <w:r>
              <w:rPr>
                <w:sz w:val="17"/>
              </w:rPr>
              <w:t>Securing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increased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funding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additional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research,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implementation, and/or community partners</w:t>
            </w:r>
          </w:p>
          <w:p w14:paraId="3D354353" w14:textId="77777777" w:rsidR="001F594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15"/>
              <w:rPr>
                <w:sz w:val="17"/>
              </w:rPr>
            </w:pPr>
            <w:r>
              <w:rPr>
                <w:sz w:val="17"/>
              </w:rPr>
              <w:t>Increasing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capacity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advocate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themselves</w:t>
            </w:r>
            <w:proofErr w:type="gramEnd"/>
          </w:p>
          <w:p w14:paraId="3D354354" w14:textId="77777777" w:rsidR="001F594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16" w:line="225" w:lineRule="auto"/>
              <w:ind w:right="479" w:hanging="361"/>
              <w:rPr>
                <w:sz w:val="17"/>
              </w:rPr>
            </w:pPr>
            <w:r>
              <w:rPr>
                <w:sz w:val="17"/>
              </w:rPr>
              <w:t>Adding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consequentially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discipline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issues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matter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external partners and the </w:t>
            </w:r>
            <w:proofErr w:type="gramStart"/>
            <w:r>
              <w:rPr>
                <w:sz w:val="17"/>
              </w:rPr>
              <w:t>community</w:t>
            </w:r>
            <w:proofErr w:type="gramEnd"/>
          </w:p>
          <w:p w14:paraId="3D354355" w14:textId="77777777" w:rsidR="001F594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Opening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additional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areas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further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exploration,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inquiry,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collaboration</w:t>
            </w:r>
          </w:p>
          <w:p w14:paraId="3D354356" w14:textId="77777777" w:rsidR="001F594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10" w:line="232" w:lineRule="auto"/>
              <w:ind w:right="196" w:hanging="361"/>
              <w:rPr>
                <w:sz w:val="17"/>
              </w:rPr>
            </w:pPr>
            <w:r>
              <w:rPr>
                <w:sz w:val="17"/>
              </w:rPr>
              <w:t>Advancing knowledge/understanding for the community in which the work is situated,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discussing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generalizability/transferability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populations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or as a model that can be further investigated in other </w:t>
            </w:r>
            <w:proofErr w:type="gramStart"/>
            <w:r>
              <w:rPr>
                <w:sz w:val="17"/>
              </w:rPr>
              <w:t>settings</w:t>
            </w:r>
            <w:proofErr w:type="gramEnd"/>
          </w:p>
          <w:p w14:paraId="3D354357" w14:textId="77777777" w:rsidR="001F594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30" w:line="225" w:lineRule="auto"/>
              <w:ind w:right="849"/>
              <w:rPr>
                <w:sz w:val="17"/>
              </w:rPr>
            </w:pPr>
            <w:r>
              <w:rPr>
                <w:sz w:val="17"/>
              </w:rPr>
              <w:t>Enhancing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ability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students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assume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positions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leadership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and community </w:t>
            </w:r>
            <w:proofErr w:type="gramStart"/>
            <w:r>
              <w:rPr>
                <w:sz w:val="17"/>
              </w:rPr>
              <w:t>engagement</w:t>
            </w:r>
            <w:proofErr w:type="gramEnd"/>
          </w:p>
          <w:p w14:paraId="3D354358" w14:textId="77777777" w:rsidR="001F594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19" w:line="247" w:lineRule="exact"/>
              <w:rPr>
                <w:sz w:val="17"/>
              </w:rPr>
            </w:pPr>
            <w:r>
              <w:rPr>
                <w:sz w:val="17"/>
              </w:rPr>
              <w:t>Increasing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access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among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under-represented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and/or</w:t>
            </w:r>
          </w:p>
          <w:p w14:paraId="3D354359" w14:textId="77777777" w:rsidR="001F594C" w:rsidRDefault="00000000">
            <w:pPr>
              <w:pStyle w:val="TableParagraph"/>
              <w:spacing w:line="169" w:lineRule="exact"/>
              <w:ind w:left="453"/>
              <w:rPr>
                <w:sz w:val="17"/>
              </w:rPr>
            </w:pPr>
            <w:r>
              <w:rPr>
                <w:sz w:val="17"/>
              </w:rPr>
              <w:t>marginalized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students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communities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served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university</w:t>
            </w:r>
          </w:p>
        </w:tc>
        <w:tc>
          <w:tcPr>
            <w:tcW w:w="4408" w:type="dxa"/>
          </w:tcPr>
          <w:p w14:paraId="3D35435A" w14:textId="77777777" w:rsidR="001F594C" w:rsidRDefault="001F594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D35435B" w14:textId="77777777" w:rsidR="001F594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75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Observed</w:t>
            </w:r>
          </w:p>
          <w:p w14:paraId="3D35435C" w14:textId="77777777" w:rsidR="001F594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59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Emergent</w:t>
            </w:r>
          </w:p>
          <w:p w14:paraId="3D35435D" w14:textId="77777777" w:rsidR="001F594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59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Satisfactory</w:t>
            </w:r>
          </w:p>
          <w:p w14:paraId="3D35435E" w14:textId="77777777" w:rsidR="001F594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75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Exemplary</w:t>
            </w:r>
          </w:p>
        </w:tc>
      </w:tr>
      <w:tr w:rsidR="001F594C" w14:paraId="3D354363" w14:textId="77777777">
        <w:trPr>
          <w:trHeight w:val="2519"/>
        </w:trPr>
        <w:tc>
          <w:tcPr>
            <w:tcW w:w="3240" w:type="dxa"/>
            <w:vMerge/>
            <w:tcBorders>
              <w:top w:val="nil"/>
            </w:tcBorders>
          </w:tcPr>
          <w:p w14:paraId="3D354360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14:paraId="3D354361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</w:tcPr>
          <w:p w14:paraId="3D354362" w14:textId="77777777" w:rsidR="001F594C" w:rsidRDefault="00000000">
            <w:pPr>
              <w:pStyle w:val="TableParagraph"/>
              <w:spacing w:before="2"/>
              <w:ind w:left="103"/>
              <w:rPr>
                <w:b/>
              </w:rPr>
            </w:pPr>
            <w:r>
              <w:rPr>
                <w:b/>
                <w:spacing w:val="-2"/>
                <w:w w:val="95"/>
              </w:rPr>
              <w:t>Comments:</w:t>
            </w:r>
          </w:p>
        </w:tc>
      </w:tr>
      <w:tr w:rsidR="001F594C" w14:paraId="3D35436D" w14:textId="77777777">
        <w:trPr>
          <w:trHeight w:val="1725"/>
        </w:trPr>
        <w:tc>
          <w:tcPr>
            <w:tcW w:w="3240" w:type="dxa"/>
          </w:tcPr>
          <w:p w14:paraId="3D354364" w14:textId="77777777" w:rsidR="001F594C" w:rsidRDefault="00000000">
            <w:pPr>
              <w:pStyle w:val="TableParagraph"/>
              <w:spacing w:before="2"/>
              <w:ind w:left="107" w:right="132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 Communication to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Academic and Community </w:t>
            </w:r>
            <w:r>
              <w:rPr>
                <w:b/>
                <w:spacing w:val="-2"/>
              </w:rPr>
              <w:t>Audiences</w:t>
            </w:r>
          </w:p>
        </w:tc>
        <w:tc>
          <w:tcPr>
            <w:tcW w:w="6664" w:type="dxa"/>
          </w:tcPr>
          <w:p w14:paraId="3D354365" w14:textId="77777777" w:rsidR="001F594C" w:rsidRDefault="00000000">
            <w:pPr>
              <w:pStyle w:val="TableParagraph"/>
              <w:spacing w:before="1"/>
              <w:ind w:left="107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The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scholar</w:t>
            </w:r>
            <w:r>
              <w:rPr>
                <w:rFonts w:ascii="Arial-BoldItalicMT" w:hAnsi="Arial-BoldItalicMT"/>
                <w:b/>
                <w:i/>
                <w:color w:val="660033"/>
                <w:spacing w:val="-6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provides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evidence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of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effective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presentation</w:t>
            </w:r>
            <w:r>
              <w:rPr>
                <w:rFonts w:ascii="Arial-BoldItalicMT" w:hAnsi="Arial-BoldItalicMT"/>
                <w:b/>
                <w:i/>
                <w:color w:val="660033"/>
                <w:spacing w:val="-7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and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dissemination such as—</w:t>
            </w:r>
          </w:p>
          <w:p w14:paraId="3D354366" w14:textId="50112C5B" w:rsidR="001F594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27" w:line="225" w:lineRule="auto"/>
              <w:ind w:right="872"/>
              <w:rPr>
                <w:sz w:val="17"/>
              </w:rPr>
            </w:pPr>
            <w:r>
              <w:rPr>
                <w:sz w:val="17"/>
              </w:rPr>
              <w:t>Communicating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with/disseminating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appropriate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academic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public audiences consistent with the mission of the institution</w:t>
            </w:r>
          </w:p>
          <w:p w14:paraId="3D354367" w14:textId="77777777" w:rsidR="001F594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041"/>
                <w:tab w:val="left" w:pos="1043"/>
              </w:tabs>
              <w:spacing w:before="30" w:line="206" w:lineRule="auto"/>
              <w:ind w:right="361"/>
              <w:rPr>
                <w:sz w:val="17"/>
              </w:rPr>
            </w:pPr>
            <w:r>
              <w:rPr>
                <w:sz w:val="17"/>
              </w:rPr>
              <w:t>Publishing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research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results,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innovations,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clinical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innovations, etc. in peer-reviewed, practitioner, or professional journals</w:t>
            </w:r>
          </w:p>
        </w:tc>
        <w:tc>
          <w:tcPr>
            <w:tcW w:w="4408" w:type="dxa"/>
          </w:tcPr>
          <w:p w14:paraId="3D354368" w14:textId="77777777" w:rsidR="001F594C" w:rsidRDefault="001F594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D354369" w14:textId="77777777" w:rsidR="001F594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75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Observed</w:t>
            </w:r>
          </w:p>
          <w:p w14:paraId="3D35436A" w14:textId="77777777" w:rsidR="001F594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60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Emergent</w:t>
            </w:r>
          </w:p>
          <w:p w14:paraId="3D35436B" w14:textId="77777777" w:rsidR="001F594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60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Satisfactory</w:t>
            </w:r>
          </w:p>
          <w:p w14:paraId="3D35436C" w14:textId="77777777" w:rsidR="001F594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75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Exemplary</w:t>
            </w:r>
          </w:p>
        </w:tc>
      </w:tr>
    </w:tbl>
    <w:p w14:paraId="3D35436E" w14:textId="77777777" w:rsidR="001F594C" w:rsidRDefault="001F594C">
      <w:pPr>
        <w:spacing w:line="275" w:lineRule="exact"/>
        <w:rPr>
          <w:sz w:val="20"/>
        </w:rPr>
        <w:sectPr w:rsidR="001F594C" w:rsidSect="00663CFA">
          <w:pgSz w:w="15840" w:h="12240" w:orient="landscape"/>
          <w:pgMar w:top="880" w:right="700" w:bottom="280" w:left="600" w:header="475" w:footer="0" w:gutter="0"/>
          <w:cols w:space="720"/>
        </w:sectPr>
      </w:pPr>
    </w:p>
    <w:p w14:paraId="3D35436F" w14:textId="77777777" w:rsidR="001F594C" w:rsidRDefault="001F594C">
      <w:pPr>
        <w:pStyle w:val="BodyText"/>
        <w:spacing w:before="8"/>
        <w:rPr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664"/>
        <w:gridCol w:w="4408"/>
      </w:tblGrid>
      <w:tr w:rsidR="001F594C" w14:paraId="3D354377" w14:textId="77777777">
        <w:trPr>
          <w:trHeight w:val="2185"/>
        </w:trPr>
        <w:tc>
          <w:tcPr>
            <w:tcW w:w="3240" w:type="dxa"/>
          </w:tcPr>
          <w:p w14:paraId="3D354370" w14:textId="77777777" w:rsidR="001F594C" w:rsidRDefault="00000000">
            <w:pPr>
              <w:pStyle w:val="TableParagraph"/>
              <w:ind w:left="107"/>
              <w:rPr>
                <w:i/>
                <w:sz w:val="17"/>
              </w:rPr>
            </w:pPr>
            <w:r>
              <w:rPr>
                <w:i/>
                <w:sz w:val="17"/>
              </w:rPr>
              <w:t>Scholars effectively communicate with appropriate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audiences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and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subject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their ideas to independent review.</w:t>
            </w:r>
          </w:p>
        </w:tc>
        <w:tc>
          <w:tcPr>
            <w:tcW w:w="6664" w:type="dxa"/>
          </w:tcPr>
          <w:p w14:paraId="3D354371" w14:textId="77777777" w:rsidR="001F594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20" w:line="232" w:lineRule="auto"/>
              <w:ind w:right="162"/>
              <w:rPr>
                <w:sz w:val="17"/>
              </w:rPr>
            </w:pPr>
            <w:r>
              <w:rPr>
                <w:sz w:val="17"/>
              </w:rPr>
              <w:t>Using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appropriate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forums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presenting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materials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forms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that community stakeholders and external partners find accessible and </w:t>
            </w:r>
            <w:proofErr w:type="gramStart"/>
            <w:r>
              <w:rPr>
                <w:spacing w:val="-2"/>
                <w:sz w:val="17"/>
              </w:rPr>
              <w:t>understandable</w:t>
            </w:r>
            <w:proofErr w:type="gramEnd"/>
          </w:p>
          <w:p w14:paraId="3D354372" w14:textId="77777777" w:rsidR="001F594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043"/>
              </w:tabs>
              <w:spacing w:before="28" w:line="206" w:lineRule="auto"/>
              <w:ind w:right="617"/>
              <w:rPr>
                <w:sz w:val="17"/>
              </w:rPr>
            </w:pPr>
            <w:r>
              <w:rPr>
                <w:sz w:val="17"/>
              </w:rPr>
              <w:t>Disseminating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used/read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 xml:space="preserve">community </w:t>
            </w:r>
            <w:proofErr w:type="gramStart"/>
            <w:r>
              <w:rPr>
                <w:spacing w:val="-2"/>
                <w:sz w:val="17"/>
              </w:rPr>
              <w:t>members</w:t>
            </w:r>
            <w:proofErr w:type="gramEnd"/>
          </w:p>
          <w:p w14:paraId="3D354373" w14:textId="77777777" w:rsidR="001F594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043"/>
              </w:tabs>
              <w:spacing w:before="33" w:line="206" w:lineRule="auto"/>
              <w:ind w:right="154"/>
              <w:rPr>
                <w:sz w:val="17"/>
              </w:rPr>
            </w:pPr>
            <w:r>
              <w:rPr>
                <w:sz w:val="17"/>
              </w:rPr>
              <w:t>Producing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documents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directed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towards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service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providers,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makers, or </w:t>
            </w:r>
            <w:proofErr w:type="gramStart"/>
            <w:r>
              <w:rPr>
                <w:sz w:val="17"/>
              </w:rPr>
              <w:t>legislators</w:t>
            </w:r>
            <w:proofErr w:type="gramEnd"/>
          </w:p>
          <w:p w14:paraId="3D354375" w14:textId="24FD33A3" w:rsidR="001F594C" w:rsidRPr="00F0414C" w:rsidRDefault="00000000" w:rsidP="00F0414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34" w:line="225" w:lineRule="auto"/>
              <w:ind w:right="505" w:hanging="361"/>
              <w:rPr>
                <w:sz w:val="17"/>
              </w:rPr>
            </w:pPr>
            <w:r>
              <w:rPr>
                <w:sz w:val="17"/>
              </w:rPr>
              <w:t>Communicating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outcomes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engaged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collaboration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 community/external partners</w:t>
            </w:r>
          </w:p>
        </w:tc>
        <w:tc>
          <w:tcPr>
            <w:tcW w:w="4408" w:type="dxa"/>
          </w:tcPr>
          <w:p w14:paraId="3D354376" w14:textId="77777777" w:rsidR="001F594C" w:rsidRDefault="00000000">
            <w:pPr>
              <w:pStyle w:val="TableParagraph"/>
              <w:spacing w:before="2"/>
              <w:ind w:left="103"/>
              <w:rPr>
                <w:b/>
              </w:rPr>
            </w:pPr>
            <w:r>
              <w:rPr>
                <w:b/>
                <w:spacing w:val="-2"/>
                <w:w w:val="95"/>
              </w:rPr>
              <w:t>Comments:</w:t>
            </w:r>
          </w:p>
        </w:tc>
      </w:tr>
      <w:tr w:rsidR="001F594C" w14:paraId="3D354386" w14:textId="77777777">
        <w:trPr>
          <w:trHeight w:val="1269"/>
        </w:trPr>
        <w:tc>
          <w:tcPr>
            <w:tcW w:w="3240" w:type="dxa"/>
            <w:vMerge w:val="restart"/>
          </w:tcPr>
          <w:p w14:paraId="3D354378" w14:textId="77777777" w:rsidR="001F594C" w:rsidRDefault="00000000">
            <w:pPr>
              <w:pStyle w:val="TableParagraph"/>
              <w:spacing w:before="2"/>
              <w:ind w:left="107" w:right="114"/>
              <w:rPr>
                <w:b/>
              </w:rPr>
            </w:pPr>
            <w:r>
              <w:rPr>
                <w:b/>
              </w:rPr>
              <w:t>6. Reflective Critique: Lessons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Learned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Improve Scholarship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Community </w:t>
            </w:r>
            <w:r>
              <w:rPr>
                <w:b/>
                <w:spacing w:val="-2"/>
              </w:rPr>
              <w:t>Engagement</w:t>
            </w:r>
          </w:p>
          <w:p w14:paraId="3D354379" w14:textId="77777777" w:rsidR="001F594C" w:rsidRDefault="00000000">
            <w:pPr>
              <w:pStyle w:val="TableParagraph"/>
              <w:spacing w:before="194"/>
              <w:ind w:left="107"/>
              <w:rPr>
                <w:i/>
                <w:sz w:val="17"/>
              </w:rPr>
            </w:pPr>
            <w:r>
              <w:rPr>
                <w:i/>
                <w:sz w:val="17"/>
              </w:rPr>
              <w:t>Reflective critique of community partnerships.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Evaluation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of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partnership successes and failures.</w:t>
            </w:r>
          </w:p>
        </w:tc>
        <w:tc>
          <w:tcPr>
            <w:tcW w:w="6664" w:type="dxa"/>
            <w:vMerge w:val="restart"/>
          </w:tcPr>
          <w:p w14:paraId="3D35437A" w14:textId="77777777" w:rsidR="001F594C" w:rsidRDefault="00000000">
            <w:pPr>
              <w:pStyle w:val="TableParagraph"/>
              <w:spacing w:before="1"/>
              <w:ind w:left="107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The</w:t>
            </w:r>
            <w:r>
              <w:rPr>
                <w:rFonts w:ascii="Arial-BoldItalicMT" w:hAnsi="Arial-BoldItalicMT"/>
                <w:b/>
                <w:i/>
                <w:color w:val="660033"/>
                <w:spacing w:val="-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scholar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provides</w:t>
            </w:r>
            <w:r>
              <w:rPr>
                <w:rFonts w:ascii="Arial-BoldItalicMT" w:hAnsi="Arial-BoldItalicMT"/>
                <w:b/>
                <w:i/>
                <w:color w:val="660033"/>
                <w:spacing w:val="-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evidence</w:t>
            </w:r>
            <w:r>
              <w:rPr>
                <w:rFonts w:ascii="Arial-BoldItalicMT" w:hAnsi="Arial-BoldItalicMT"/>
                <w:b/>
                <w:i/>
                <w:color w:val="660033"/>
                <w:spacing w:val="-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of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reflective</w:t>
            </w:r>
            <w:r>
              <w:rPr>
                <w:rFonts w:ascii="Arial-BoldItalicMT" w:hAnsi="Arial-BoldItalicMT"/>
                <w:b/>
                <w:i/>
                <w:color w:val="660033"/>
                <w:spacing w:val="-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critique</w:t>
            </w:r>
            <w:r>
              <w:rPr>
                <w:rFonts w:ascii="Arial-BoldItalicMT" w:hAnsi="Arial-BoldItalicMT"/>
                <w:b/>
                <w:i/>
                <w:color w:val="660033"/>
                <w:spacing w:val="-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such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>as—</w:t>
            </w:r>
          </w:p>
          <w:p w14:paraId="3D35437B" w14:textId="77777777" w:rsidR="001F594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5"/>
              <w:rPr>
                <w:sz w:val="17"/>
              </w:rPr>
            </w:pPr>
            <w:r>
              <w:rPr>
                <w:sz w:val="17"/>
              </w:rPr>
              <w:t>Critically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evaluating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appropriate</w:t>
            </w:r>
            <w:r>
              <w:rPr>
                <w:spacing w:val="-2"/>
                <w:sz w:val="17"/>
              </w:rPr>
              <w:t xml:space="preserve"> evidence</w:t>
            </w:r>
          </w:p>
          <w:p w14:paraId="3D35437C" w14:textId="77777777" w:rsidR="001F594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6" w:line="225" w:lineRule="auto"/>
              <w:ind w:right="305"/>
              <w:rPr>
                <w:sz w:val="17"/>
              </w:rPr>
            </w:pPr>
            <w:r>
              <w:rPr>
                <w:sz w:val="17"/>
              </w:rPr>
              <w:t>Seeking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evaluations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members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those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evaluations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learn from and direct future </w:t>
            </w:r>
            <w:proofErr w:type="gramStart"/>
            <w:r>
              <w:rPr>
                <w:sz w:val="17"/>
              </w:rPr>
              <w:t>work</w:t>
            </w:r>
            <w:proofErr w:type="gramEnd"/>
          </w:p>
          <w:p w14:paraId="3D35437D" w14:textId="77777777" w:rsidR="001F594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32" w:line="225" w:lineRule="auto"/>
              <w:ind w:right="107"/>
              <w:rPr>
                <w:sz w:val="17"/>
              </w:rPr>
            </w:pPr>
            <w:r>
              <w:rPr>
                <w:sz w:val="17"/>
              </w:rPr>
              <w:t>Changing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project/course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design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inquiry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feedback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lessons </w:t>
            </w:r>
            <w:proofErr w:type="gramStart"/>
            <w:r>
              <w:rPr>
                <w:spacing w:val="-2"/>
                <w:sz w:val="17"/>
              </w:rPr>
              <w:t>learned</w:t>
            </w:r>
            <w:proofErr w:type="gramEnd"/>
          </w:p>
          <w:p w14:paraId="3D35437E" w14:textId="77777777" w:rsidR="001F594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30" w:line="225" w:lineRule="auto"/>
              <w:ind w:right="257"/>
              <w:rPr>
                <w:sz w:val="17"/>
              </w:rPr>
            </w:pPr>
            <w:r>
              <w:rPr>
                <w:sz w:val="17"/>
              </w:rPr>
              <w:t>Being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involved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local,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national,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dialogue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related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the </w:t>
            </w:r>
            <w:proofErr w:type="gramStart"/>
            <w:r>
              <w:rPr>
                <w:spacing w:val="-4"/>
                <w:sz w:val="17"/>
              </w:rPr>
              <w:t>work</w:t>
            </w:r>
            <w:proofErr w:type="gramEnd"/>
          </w:p>
          <w:p w14:paraId="3D35437F" w14:textId="77777777" w:rsidR="001F594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9" w:line="247" w:lineRule="exact"/>
              <w:rPr>
                <w:sz w:val="17"/>
              </w:rPr>
            </w:pPr>
            <w:r>
              <w:rPr>
                <w:sz w:val="17"/>
              </w:rPr>
              <w:t>Engaging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reflection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concerning,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example,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issues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privilege,</w:t>
            </w:r>
          </w:p>
          <w:p w14:paraId="3D354380" w14:textId="77777777" w:rsidR="001F594C" w:rsidRDefault="00000000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racism.</w:t>
            </w:r>
          </w:p>
        </w:tc>
        <w:tc>
          <w:tcPr>
            <w:tcW w:w="4408" w:type="dxa"/>
          </w:tcPr>
          <w:p w14:paraId="3D354381" w14:textId="77777777" w:rsidR="001F594C" w:rsidRDefault="001F594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D354382" w14:textId="77777777" w:rsidR="001F594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75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Observed</w:t>
            </w:r>
          </w:p>
          <w:p w14:paraId="3D354383" w14:textId="77777777" w:rsidR="001F594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60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Emergent</w:t>
            </w:r>
          </w:p>
          <w:p w14:paraId="3D354384" w14:textId="77777777" w:rsidR="001F594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60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Satisfactory</w:t>
            </w:r>
          </w:p>
          <w:p w14:paraId="3D354385" w14:textId="77777777" w:rsidR="001F594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52" w:lineRule="exact"/>
              <w:ind w:left="359" w:hanging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Exemplary</w:t>
            </w:r>
          </w:p>
        </w:tc>
      </w:tr>
      <w:tr w:rsidR="001F594C" w14:paraId="3D35438A" w14:textId="77777777">
        <w:trPr>
          <w:trHeight w:val="1005"/>
        </w:trPr>
        <w:tc>
          <w:tcPr>
            <w:tcW w:w="3240" w:type="dxa"/>
            <w:vMerge/>
            <w:tcBorders>
              <w:top w:val="nil"/>
            </w:tcBorders>
          </w:tcPr>
          <w:p w14:paraId="3D354387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14:paraId="3D354388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</w:tcPr>
          <w:p w14:paraId="3D354389" w14:textId="77777777" w:rsidR="001F594C" w:rsidRDefault="00000000">
            <w:pPr>
              <w:pStyle w:val="TableParagraph"/>
              <w:spacing w:before="2"/>
              <w:ind w:left="103"/>
              <w:rPr>
                <w:b/>
              </w:rPr>
            </w:pPr>
            <w:r>
              <w:rPr>
                <w:b/>
                <w:spacing w:val="-2"/>
                <w:w w:val="95"/>
              </w:rPr>
              <w:t>Comments:</w:t>
            </w:r>
          </w:p>
        </w:tc>
      </w:tr>
      <w:tr w:rsidR="001F594C" w14:paraId="3D35439A" w14:textId="77777777">
        <w:trPr>
          <w:trHeight w:val="1598"/>
        </w:trPr>
        <w:tc>
          <w:tcPr>
            <w:tcW w:w="3240" w:type="dxa"/>
            <w:vMerge w:val="restart"/>
          </w:tcPr>
          <w:p w14:paraId="3D35438B" w14:textId="77777777" w:rsidR="001F594C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Collaborative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Leadership and Personal Contribution</w:t>
            </w:r>
          </w:p>
          <w:p w14:paraId="3D35438C" w14:textId="77777777" w:rsidR="001F594C" w:rsidRDefault="00000000">
            <w:pPr>
              <w:pStyle w:val="TableParagraph"/>
              <w:spacing w:before="193"/>
              <w:ind w:left="107" w:right="114"/>
              <w:rPr>
                <w:i/>
                <w:sz w:val="17"/>
              </w:rPr>
            </w:pPr>
            <w:r>
              <w:rPr>
                <w:i/>
                <w:sz w:val="17"/>
              </w:rPr>
              <w:t>The scholar’s work has earned a reputation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for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rigor,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impact,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relevance,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a commitment to inclusive, shared decision-making and the capacity to advance the discipline, a campus</w:t>
            </w:r>
            <w:r>
              <w:rPr>
                <w:i/>
                <w:spacing w:val="40"/>
                <w:sz w:val="17"/>
              </w:rPr>
              <w:t xml:space="preserve"> </w:t>
            </w:r>
            <w:r>
              <w:rPr>
                <w:i/>
                <w:sz w:val="17"/>
              </w:rPr>
              <w:t>and/or a community agenda.</w:t>
            </w:r>
          </w:p>
        </w:tc>
        <w:tc>
          <w:tcPr>
            <w:tcW w:w="6664" w:type="dxa"/>
            <w:vMerge w:val="restart"/>
          </w:tcPr>
          <w:p w14:paraId="3D35438D" w14:textId="77777777" w:rsidR="001F594C" w:rsidRDefault="00000000">
            <w:pPr>
              <w:pStyle w:val="TableParagraph"/>
              <w:ind w:left="107" w:right="113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The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scholar</w:t>
            </w:r>
            <w:r>
              <w:rPr>
                <w:rFonts w:ascii="Arial-BoldItalicMT" w:hAnsi="Arial-BoldItalicMT"/>
                <w:b/>
                <w:i/>
                <w:color w:val="660033"/>
                <w:spacing w:val="-6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provides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evidence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of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leadership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and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personal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contribution such as—</w:t>
            </w:r>
          </w:p>
          <w:p w14:paraId="3D35438E" w14:textId="77777777" w:rsidR="001F594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25" w:line="225" w:lineRule="auto"/>
              <w:ind w:right="399"/>
              <w:rPr>
                <w:sz w:val="17"/>
              </w:rPr>
            </w:pPr>
            <w:r>
              <w:rPr>
                <w:sz w:val="17"/>
              </w:rPr>
              <w:t>Describing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recognized,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used,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built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academic </w:t>
            </w:r>
            <w:proofErr w:type="gramStart"/>
            <w:r>
              <w:rPr>
                <w:spacing w:val="-2"/>
                <w:sz w:val="17"/>
              </w:rPr>
              <w:t>peers</w:t>
            </w:r>
            <w:proofErr w:type="gramEnd"/>
          </w:p>
          <w:p w14:paraId="3D35438F" w14:textId="77777777" w:rsidR="001F594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32" w:line="225" w:lineRule="auto"/>
              <w:ind w:right="118"/>
              <w:rPr>
                <w:sz w:val="17"/>
              </w:rPr>
            </w:pPr>
            <w:r>
              <w:rPr>
                <w:sz w:val="17"/>
              </w:rPr>
              <w:t>Describing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recognized,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used,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built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upon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community members, practitioners, professionals in the field, and external </w:t>
            </w:r>
            <w:proofErr w:type="gramStart"/>
            <w:r>
              <w:rPr>
                <w:sz w:val="17"/>
              </w:rPr>
              <w:t>experts</w:t>
            </w:r>
            <w:proofErr w:type="gramEnd"/>
          </w:p>
          <w:p w14:paraId="3D354390" w14:textId="77777777" w:rsidR="001F594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20" w:line="237" w:lineRule="auto"/>
              <w:ind w:right="206"/>
              <w:rPr>
                <w:sz w:val="17"/>
              </w:rPr>
            </w:pPr>
            <w:r>
              <w:rPr>
                <w:sz w:val="17"/>
              </w:rPr>
              <w:t>Illustrating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organized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implemented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develop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trust, foster inclusive decision-making and shared authority among academic and community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stakeholders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advance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mutually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beneficial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goals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[e.g.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project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team meeting minutes, establishment of a community advisory council, course partnership agreements, course syllabi, results from partnership assessments]</w:t>
            </w:r>
          </w:p>
          <w:p w14:paraId="3D354391" w14:textId="77777777" w:rsidR="001F594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20" w:line="230" w:lineRule="auto"/>
              <w:ind w:right="587"/>
              <w:rPr>
                <w:sz w:val="17"/>
              </w:rPr>
            </w:pPr>
            <w:r>
              <w:rPr>
                <w:sz w:val="17"/>
              </w:rPr>
              <w:t>Providing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comments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reviews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(solicited/unsolicited,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formal/informal)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from academic and non-academic colleagues, peers, and </w:t>
            </w:r>
            <w:proofErr w:type="gramStart"/>
            <w:r>
              <w:rPr>
                <w:sz w:val="17"/>
              </w:rPr>
              <w:t>experts</w:t>
            </w:r>
            <w:proofErr w:type="gramEnd"/>
          </w:p>
          <w:p w14:paraId="3D354392" w14:textId="77777777" w:rsidR="001F594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28" w:line="225" w:lineRule="auto"/>
              <w:ind w:right="135"/>
              <w:rPr>
                <w:sz w:val="17"/>
              </w:rPr>
            </w:pPr>
            <w:r>
              <w:rPr>
                <w:sz w:val="17"/>
              </w:rPr>
              <w:t>Receiving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awards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letters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appreciation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community-based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organizations for contributions to the community</w:t>
            </w:r>
          </w:p>
          <w:p w14:paraId="3D354393" w14:textId="77777777" w:rsidR="001F594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23" w:line="235" w:lineRule="auto"/>
              <w:ind w:right="472"/>
              <w:rPr>
                <w:sz w:val="17"/>
              </w:rPr>
            </w:pPr>
            <w:r>
              <w:rPr>
                <w:sz w:val="17"/>
              </w:rPr>
              <w:t>Receiving invitations to present to professional society meetings and conferences,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audiences,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testify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legislative bodies, to appear in the media, or to serve on advisory or policymaking </w:t>
            </w:r>
            <w:proofErr w:type="gramStart"/>
            <w:r>
              <w:rPr>
                <w:spacing w:val="-2"/>
                <w:sz w:val="17"/>
              </w:rPr>
              <w:t>committees</w:t>
            </w:r>
            <w:proofErr w:type="gramEnd"/>
          </w:p>
          <w:p w14:paraId="3D354394" w14:textId="77777777" w:rsidR="001F594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6" w:line="225" w:lineRule="exact"/>
              <w:rPr>
                <w:sz w:val="17"/>
              </w:rPr>
            </w:pPr>
            <w:r>
              <w:rPr>
                <w:sz w:val="17"/>
              </w:rPr>
              <w:t>Mentoring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students,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career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faculty,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partners</w:t>
            </w:r>
          </w:p>
        </w:tc>
        <w:tc>
          <w:tcPr>
            <w:tcW w:w="4408" w:type="dxa"/>
          </w:tcPr>
          <w:p w14:paraId="3D354395" w14:textId="77777777" w:rsidR="001F594C" w:rsidRDefault="001F594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D354396" w14:textId="77777777" w:rsidR="001F594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75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Observed</w:t>
            </w:r>
          </w:p>
          <w:p w14:paraId="3D354397" w14:textId="77777777" w:rsidR="001F594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59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Emergent</w:t>
            </w:r>
          </w:p>
          <w:p w14:paraId="3D354398" w14:textId="77777777" w:rsidR="001F594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59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Satisfactory</w:t>
            </w:r>
          </w:p>
          <w:p w14:paraId="3D354399" w14:textId="77777777" w:rsidR="001F594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75" w:lineRule="exact"/>
              <w:ind w:left="35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Exemplary</w:t>
            </w:r>
          </w:p>
        </w:tc>
      </w:tr>
      <w:tr w:rsidR="001F594C" w14:paraId="3D35439E" w14:textId="77777777">
        <w:trPr>
          <w:trHeight w:val="2757"/>
        </w:trPr>
        <w:tc>
          <w:tcPr>
            <w:tcW w:w="3240" w:type="dxa"/>
            <w:vMerge/>
            <w:tcBorders>
              <w:top w:val="nil"/>
            </w:tcBorders>
          </w:tcPr>
          <w:p w14:paraId="3D35439B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14:paraId="3D35439C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</w:tcPr>
          <w:p w14:paraId="3D35439D" w14:textId="77777777" w:rsidR="001F594C" w:rsidRDefault="00000000">
            <w:pPr>
              <w:pStyle w:val="TableParagraph"/>
              <w:spacing w:before="2"/>
              <w:ind w:left="103"/>
              <w:rPr>
                <w:b/>
              </w:rPr>
            </w:pPr>
            <w:r>
              <w:rPr>
                <w:b/>
                <w:spacing w:val="-2"/>
                <w:w w:val="95"/>
              </w:rPr>
              <w:t>Comments:</w:t>
            </w:r>
          </w:p>
        </w:tc>
      </w:tr>
    </w:tbl>
    <w:p w14:paraId="3D35439F" w14:textId="77777777" w:rsidR="001F594C" w:rsidRDefault="001F594C">
      <w:pPr>
        <w:sectPr w:rsidR="001F594C" w:rsidSect="00663CFA">
          <w:pgSz w:w="15840" w:h="12240" w:orient="landscape"/>
          <w:pgMar w:top="880" w:right="700" w:bottom="280" w:left="600" w:header="475" w:footer="0" w:gutter="0"/>
          <w:cols w:space="720"/>
        </w:sectPr>
      </w:pPr>
    </w:p>
    <w:p w14:paraId="3D3543A0" w14:textId="77777777" w:rsidR="001F594C" w:rsidRDefault="001F594C">
      <w:pPr>
        <w:pStyle w:val="BodyText"/>
        <w:spacing w:before="8"/>
        <w:rPr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660"/>
        <w:gridCol w:w="4411"/>
      </w:tblGrid>
      <w:tr w:rsidR="001F594C" w14:paraId="3D3543B2" w14:textId="77777777">
        <w:trPr>
          <w:trHeight w:val="1693"/>
        </w:trPr>
        <w:tc>
          <w:tcPr>
            <w:tcW w:w="3240" w:type="dxa"/>
            <w:vMerge w:val="restart"/>
          </w:tcPr>
          <w:p w14:paraId="3D3543A1" w14:textId="77777777" w:rsidR="001F594C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8. Socially and Ethically Responsible Conduct of Research,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and/or </w:t>
            </w:r>
            <w:r>
              <w:rPr>
                <w:b/>
                <w:spacing w:val="-2"/>
              </w:rPr>
              <w:t>Service</w:t>
            </w:r>
          </w:p>
          <w:p w14:paraId="3D3543A2" w14:textId="77777777" w:rsidR="001F594C" w:rsidRDefault="00000000">
            <w:pPr>
              <w:pStyle w:val="TableParagraph"/>
              <w:spacing w:before="194"/>
              <w:ind w:left="107" w:right="72"/>
              <w:rPr>
                <w:i/>
                <w:sz w:val="17"/>
              </w:rPr>
            </w:pPr>
            <w:r>
              <w:rPr>
                <w:i/>
                <w:sz w:val="17"/>
              </w:rPr>
              <w:t>The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work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is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conducted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with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honesty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and integrity. Scholar’s work is conducted in a way that fosters respectful relationships with students, community participants, external partners, and </w:t>
            </w:r>
            <w:r>
              <w:rPr>
                <w:i/>
                <w:spacing w:val="-2"/>
                <w:sz w:val="17"/>
              </w:rPr>
              <w:t>peers.</w:t>
            </w:r>
          </w:p>
        </w:tc>
        <w:tc>
          <w:tcPr>
            <w:tcW w:w="6660" w:type="dxa"/>
            <w:vMerge w:val="restart"/>
          </w:tcPr>
          <w:p w14:paraId="3D3543A3" w14:textId="77777777" w:rsidR="001F594C" w:rsidRDefault="00000000">
            <w:pPr>
              <w:pStyle w:val="TableParagraph"/>
              <w:spacing w:line="206" w:lineRule="exact"/>
              <w:ind w:left="107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The</w:t>
            </w:r>
            <w:r>
              <w:rPr>
                <w:rFonts w:ascii="Arial-BoldItalicMT" w:hAnsi="Arial-BoldItalicMT"/>
                <w:b/>
                <w:i/>
                <w:color w:val="660033"/>
                <w:spacing w:val="-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scholar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provides</w:t>
            </w:r>
            <w:r>
              <w:rPr>
                <w:rFonts w:ascii="Arial-BoldItalicMT" w:hAnsi="Arial-BoldItalicMT"/>
                <w:b/>
                <w:i/>
                <w:color w:val="660033"/>
                <w:spacing w:val="-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evidence</w:t>
            </w:r>
            <w:r>
              <w:rPr>
                <w:rFonts w:ascii="Arial-BoldItalicMT" w:hAnsi="Arial-BoldItalicMT"/>
                <w:b/>
                <w:i/>
                <w:color w:val="660033"/>
                <w:spacing w:val="-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of</w:t>
            </w:r>
            <w:r>
              <w:rPr>
                <w:rFonts w:ascii="Arial-BoldItalicMT" w:hAnsi="Arial-BoldItalicMT"/>
                <w:b/>
                <w:i/>
                <w:color w:val="660033"/>
                <w:spacing w:val="-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consistently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ethical</w:t>
            </w:r>
            <w:r>
              <w:rPr>
                <w:rFonts w:ascii="Arial-BoldItalicMT" w:hAnsi="Arial-BoldItalicMT"/>
                <w:b/>
                <w:i/>
                <w:color w:val="660033"/>
                <w:spacing w:val="-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behavior</w:t>
            </w:r>
            <w:r>
              <w:rPr>
                <w:rFonts w:ascii="Arial-BoldItalicMT" w:hAnsi="Arial-BoldItalicMT"/>
                <w:b/>
                <w:i/>
                <w:color w:val="660033"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z w:val="18"/>
              </w:rPr>
              <w:t>such</w:t>
            </w:r>
            <w:r>
              <w:rPr>
                <w:rFonts w:ascii="Arial-BoldItalicMT" w:hAnsi="Arial-BoldItalicMT"/>
                <w:b/>
                <w:i/>
                <w:color w:val="660033"/>
                <w:spacing w:val="-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660033"/>
                <w:spacing w:val="-5"/>
                <w:sz w:val="18"/>
              </w:rPr>
              <w:t>as—</w:t>
            </w:r>
          </w:p>
          <w:p w14:paraId="3D3543A4" w14:textId="77777777" w:rsidR="001F594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27" w:line="225" w:lineRule="auto"/>
              <w:ind w:right="546"/>
              <w:rPr>
                <w:sz w:val="17"/>
              </w:rPr>
            </w:pPr>
            <w:r>
              <w:rPr>
                <w:sz w:val="17"/>
              </w:rPr>
              <w:t>Socially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responsible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conduct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research,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teaching,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outreach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 writings, discourse, approach to scholarship, and nature of collaboration</w:t>
            </w:r>
          </w:p>
          <w:p w14:paraId="3D3543A5" w14:textId="77777777" w:rsidR="001F594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24" w:line="235" w:lineRule="auto"/>
              <w:ind w:right="487" w:hanging="361"/>
              <w:rPr>
                <w:sz w:val="17"/>
              </w:rPr>
            </w:pPr>
            <w:r>
              <w:rPr>
                <w:sz w:val="17"/>
              </w:rPr>
              <w:t>Cultivating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conduct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"good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science"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creative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appropriate; using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sound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research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techniques,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appropriate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engaged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pedagogies,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clinical methods, etc. that result in meaningful and beneficial contributions to </w:t>
            </w:r>
            <w:proofErr w:type="gramStart"/>
            <w:r>
              <w:rPr>
                <w:spacing w:val="-2"/>
                <w:sz w:val="17"/>
              </w:rPr>
              <w:t>communities</w:t>
            </w:r>
            <w:proofErr w:type="gramEnd"/>
          </w:p>
          <w:p w14:paraId="3D3543A6" w14:textId="56053D31" w:rsidR="001F594C" w:rsidRDefault="00B50BF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9" w:line="235" w:lineRule="auto"/>
              <w:ind w:right="279"/>
              <w:rPr>
                <w:sz w:val="17"/>
              </w:rPr>
            </w:pPr>
            <w:r>
              <w:rPr>
                <w:sz w:val="17"/>
              </w:rPr>
              <w:t>Adherence to</w:t>
            </w:r>
            <w:r w:rsidR="00000000">
              <w:rPr>
                <w:sz w:val="17"/>
              </w:rPr>
              <w:t xml:space="preserve"> a community </w:t>
            </w:r>
            <w:r w:rsidR="00064D13">
              <w:rPr>
                <w:sz w:val="17"/>
              </w:rPr>
              <w:t>or</w:t>
            </w:r>
            <w:r w:rsidR="00000000">
              <w:rPr>
                <w:sz w:val="17"/>
              </w:rPr>
              <w:t xml:space="preserve"> university IRB committee fo</w:t>
            </w:r>
            <w:r w:rsidR="00064D13">
              <w:rPr>
                <w:sz w:val="17"/>
              </w:rPr>
              <w:t xml:space="preserve">r all </w:t>
            </w:r>
            <w:r w:rsidR="00000000">
              <w:rPr>
                <w:sz w:val="17"/>
              </w:rPr>
              <w:t>community-based research</w:t>
            </w:r>
            <w:r w:rsidR="00064D13">
              <w:rPr>
                <w:sz w:val="17"/>
              </w:rPr>
              <w:t xml:space="preserve"> endeavors</w:t>
            </w:r>
          </w:p>
          <w:p w14:paraId="3D3543A7" w14:textId="77777777" w:rsidR="001F594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31" w:line="225" w:lineRule="auto"/>
              <w:ind w:left="468" w:right="215" w:hanging="361"/>
              <w:rPr>
                <w:sz w:val="17"/>
              </w:rPr>
            </w:pPr>
            <w:r>
              <w:rPr>
                <w:sz w:val="17"/>
              </w:rPr>
              <w:t>Approaching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working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communities/publics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mutual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partners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foster trusting, equitable </w:t>
            </w:r>
            <w:proofErr w:type="gramStart"/>
            <w:r>
              <w:rPr>
                <w:sz w:val="17"/>
              </w:rPr>
              <w:t>relationships</w:t>
            </w:r>
            <w:proofErr w:type="gramEnd"/>
          </w:p>
          <w:p w14:paraId="3D3543A8" w14:textId="77777777" w:rsidR="001F594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25" w:line="230" w:lineRule="auto"/>
              <w:ind w:right="301" w:hanging="361"/>
              <w:rPr>
                <w:sz w:val="17"/>
              </w:rPr>
            </w:pPr>
            <w:r>
              <w:rPr>
                <w:sz w:val="17"/>
              </w:rPr>
              <w:t>Engaging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communities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respectful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inclusive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manner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preparing learners to learn and work in diverse contexts and with diverse </w:t>
            </w:r>
            <w:proofErr w:type="gramStart"/>
            <w:r>
              <w:rPr>
                <w:sz w:val="17"/>
              </w:rPr>
              <w:t>populations</w:t>
            </w:r>
            <w:proofErr w:type="gramEnd"/>
          </w:p>
          <w:p w14:paraId="3D3543A9" w14:textId="77777777" w:rsidR="001F594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27" w:line="225" w:lineRule="auto"/>
              <w:ind w:right="137"/>
              <w:rPr>
                <w:sz w:val="17"/>
              </w:rPr>
            </w:pPr>
            <w:r>
              <w:rPr>
                <w:sz w:val="17"/>
              </w:rPr>
              <w:t>Recognizing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valuing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systems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incorporating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them into the research, teaching, service, and scholarship process as </w:t>
            </w:r>
            <w:proofErr w:type="gramStart"/>
            <w:r>
              <w:rPr>
                <w:sz w:val="17"/>
              </w:rPr>
              <w:t>appropriate</w:t>
            </w:r>
            <w:proofErr w:type="gramEnd"/>
          </w:p>
          <w:p w14:paraId="3D3543AA" w14:textId="77777777" w:rsidR="001F594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33" w:line="225" w:lineRule="auto"/>
              <w:ind w:right="184"/>
              <w:rPr>
                <w:sz w:val="17"/>
              </w:rPr>
            </w:pPr>
            <w:r>
              <w:rPr>
                <w:sz w:val="17"/>
              </w:rPr>
              <w:t>Gathering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evaluation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understand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impact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of engaged pedagogies and/or clinical practices on </w:t>
            </w:r>
            <w:proofErr w:type="gramStart"/>
            <w:r>
              <w:rPr>
                <w:sz w:val="17"/>
              </w:rPr>
              <w:t>communities</w:t>
            </w:r>
            <w:proofErr w:type="gramEnd"/>
          </w:p>
          <w:p w14:paraId="3D3543AB" w14:textId="77777777" w:rsidR="001F594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7" w:line="248" w:lineRule="exact"/>
              <w:rPr>
                <w:sz w:val="17"/>
              </w:rPr>
            </w:pPr>
            <w:r>
              <w:rPr>
                <w:sz w:val="17"/>
              </w:rPr>
              <w:t>Appropriately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involving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community/external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partners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writing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reviewing</w:t>
            </w:r>
          </w:p>
          <w:p w14:paraId="3D3543AC" w14:textId="77777777" w:rsidR="001F594C" w:rsidRDefault="00000000"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products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acknowledging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work</w:t>
            </w:r>
          </w:p>
        </w:tc>
        <w:tc>
          <w:tcPr>
            <w:tcW w:w="4411" w:type="dxa"/>
          </w:tcPr>
          <w:p w14:paraId="3D3543AD" w14:textId="77777777" w:rsidR="001F594C" w:rsidRDefault="001F594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D3543AE" w14:textId="77777777" w:rsidR="001F594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275" w:lineRule="exact"/>
              <w:ind w:left="362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Observed</w:t>
            </w:r>
          </w:p>
          <w:p w14:paraId="3D3543AF" w14:textId="77777777" w:rsidR="001F594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259" w:lineRule="exact"/>
              <w:ind w:left="362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Emergent</w:t>
            </w:r>
          </w:p>
          <w:p w14:paraId="3D3543B0" w14:textId="77777777" w:rsidR="001F594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259" w:lineRule="exact"/>
              <w:ind w:left="362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Satisfactory</w:t>
            </w:r>
          </w:p>
          <w:p w14:paraId="3D3543B1" w14:textId="77777777" w:rsidR="001F594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275" w:lineRule="exact"/>
              <w:ind w:left="362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Exemplary</w:t>
            </w:r>
          </w:p>
        </w:tc>
      </w:tr>
      <w:tr w:rsidR="001F594C" w14:paraId="3D3543B6" w14:textId="77777777">
        <w:trPr>
          <w:trHeight w:val="2905"/>
        </w:trPr>
        <w:tc>
          <w:tcPr>
            <w:tcW w:w="3240" w:type="dxa"/>
            <w:vMerge/>
            <w:tcBorders>
              <w:top w:val="nil"/>
            </w:tcBorders>
          </w:tcPr>
          <w:p w14:paraId="3D3543B3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14:paraId="3D3543B4" w14:textId="77777777" w:rsidR="001F594C" w:rsidRDefault="001F594C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3D3543B5" w14:textId="77777777" w:rsidR="001F594C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spacing w:val="-2"/>
                <w:w w:val="95"/>
              </w:rPr>
              <w:t>Comments:</w:t>
            </w:r>
          </w:p>
        </w:tc>
      </w:tr>
    </w:tbl>
    <w:p w14:paraId="3D3543B7" w14:textId="77777777" w:rsidR="005E0D75" w:rsidRDefault="005E0D75"/>
    <w:sectPr w:rsidR="005E0D75">
      <w:pgSz w:w="15840" w:h="12240" w:orient="landscape"/>
      <w:pgMar w:top="880" w:right="700" w:bottom="280" w:left="600" w:header="4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AE8E" w14:textId="77777777" w:rsidR="00663CFA" w:rsidRDefault="00663CFA">
      <w:r>
        <w:separator/>
      </w:r>
    </w:p>
  </w:endnote>
  <w:endnote w:type="continuationSeparator" w:id="0">
    <w:p w14:paraId="3717B8F5" w14:textId="77777777" w:rsidR="00663CFA" w:rsidRDefault="0066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SD Gothic Neo">
    <w:altName w:val="Apple SD Gothic Neo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5B94" w14:textId="77777777" w:rsidR="00663CFA" w:rsidRDefault="00663CFA">
      <w:r>
        <w:separator/>
      </w:r>
    </w:p>
  </w:footnote>
  <w:footnote w:type="continuationSeparator" w:id="0">
    <w:p w14:paraId="1A8835A0" w14:textId="77777777" w:rsidR="00663CFA" w:rsidRDefault="0066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43B9" w14:textId="18DFAF37" w:rsidR="001F594C" w:rsidRDefault="00115E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464" behindDoc="1" locked="0" layoutInCell="1" allowOverlap="1" wp14:anchorId="3D3543BC" wp14:editId="24CDAB93">
              <wp:simplePos x="0" y="0"/>
              <wp:positionH relativeFrom="page">
                <wp:posOffset>452853</wp:posOffset>
              </wp:positionH>
              <wp:positionV relativeFrom="page">
                <wp:posOffset>317500</wp:posOffset>
              </wp:positionV>
              <wp:extent cx="1417320" cy="127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732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3543BF" w14:textId="4FD22AD8" w:rsidR="001F594C" w:rsidRDefault="00000000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V3.</w:t>
                          </w:r>
                          <w:r>
                            <w:rPr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Last</w:t>
                          </w:r>
                          <w:r>
                            <w:rPr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update,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  <w:sz w:val="16"/>
                            </w:rPr>
                            <w:t>mfp</w:t>
                          </w:r>
                          <w:proofErr w:type="spellEnd"/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 xml:space="preserve"> 1/2</w:t>
                          </w:r>
                          <w:r w:rsidR="00115E29">
                            <w:rPr>
                              <w:spacing w:val="-2"/>
                              <w:w w:val="9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/202</w:t>
                          </w:r>
                          <w:r w:rsidR="00115E29">
                            <w:rPr>
                              <w:spacing w:val="-2"/>
                              <w:w w:val="90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543B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5.65pt;margin-top:25pt;width:111.6pt;height:10.05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" filled="f" stroked="f">
              <v:textbox inset="0,0,0,0">
                <w:txbxContent>
                  <w:p w14:paraId="3D3543BF" w14:textId="4FD22AD8" w:rsidR="001F594C" w:rsidRDefault="00000000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V3.</w:t>
                    </w:r>
                    <w:r>
                      <w:rPr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Last</w:t>
                    </w:r>
                    <w:r>
                      <w:rPr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update,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mfp</w:t>
                    </w:r>
                    <w:proofErr w:type="spellEnd"/>
                    <w:r>
                      <w:rPr>
                        <w:spacing w:val="-2"/>
                        <w:w w:val="90"/>
                        <w:sz w:val="16"/>
                      </w:rPr>
                      <w:t xml:space="preserve"> 1/2</w:t>
                    </w:r>
                    <w:r w:rsidR="00115E29">
                      <w:rPr>
                        <w:spacing w:val="-2"/>
                        <w:w w:val="90"/>
                        <w:sz w:val="16"/>
                      </w:rPr>
                      <w:t>3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/202</w:t>
                    </w:r>
                    <w:r w:rsidR="00115E29">
                      <w:rPr>
                        <w:spacing w:val="-2"/>
                        <w:w w:val="90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1952" behindDoc="1" locked="0" layoutInCell="1" allowOverlap="1" wp14:anchorId="3D3543BA" wp14:editId="58517EB0">
              <wp:simplePos x="0" y="0"/>
              <wp:positionH relativeFrom="page">
                <wp:posOffset>9106058</wp:posOffset>
              </wp:positionH>
              <wp:positionV relativeFrom="page">
                <wp:posOffset>289052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3543BE" w14:textId="77777777" w:rsidR="001F594C" w:rsidRDefault="00000000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>
                            <w:rPr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w w:val="91"/>
                            </w:rPr>
                            <w:fldChar w:fldCharType="separate"/>
                          </w:r>
                          <w:r>
                            <w:rPr>
                              <w:w w:val="91"/>
                            </w:rPr>
                            <w:t>1</w:t>
                          </w:r>
                          <w:r>
                            <w:rPr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3543BA" id="Textbox 1" o:spid="_x0000_s1027" type="#_x0000_t202" style="position:absolute;margin-left:717pt;margin-top:22.75pt;width:12.6pt;height:13.05pt;z-index:-158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" filled="f" stroked="f">
              <v:textbox inset="0,0,0,0">
                <w:txbxContent>
                  <w:p w14:paraId="3D3543BE" w14:textId="77777777" w:rsidR="001F594C" w:rsidRDefault="00000000">
                    <w:pPr>
                      <w:pStyle w:val="BodyText"/>
                      <w:spacing w:line="232" w:lineRule="exact"/>
                      <w:ind w:left="60"/>
                    </w:pPr>
                    <w:r>
                      <w:rPr>
                        <w:w w:val="91"/>
                      </w:rP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rPr>
                        <w:w w:val="91"/>
                      </w:rPr>
                      <w:fldChar w:fldCharType="separate"/>
                    </w:r>
                    <w:r>
                      <w:rPr>
                        <w:w w:val="91"/>
                      </w:rPr>
                      <w:t>1</w:t>
                    </w:r>
                    <w:r>
                      <w:rPr>
                        <w:w w:val="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CBE"/>
    <w:multiLevelType w:val="hybridMultilevel"/>
    <w:tmpl w:val="61DA5BDC"/>
    <w:lvl w:ilvl="0" w:tplc="956A971C">
      <w:numFmt w:val="bullet"/>
      <w:lvlText w:val="☐"/>
      <w:lvlJc w:val="left"/>
      <w:pPr>
        <w:ind w:left="360" w:hanging="257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15"/>
        <w:sz w:val="20"/>
        <w:szCs w:val="20"/>
        <w:lang w:val="en-US" w:eastAsia="en-US" w:bidi="ar-SA"/>
      </w:rPr>
    </w:lvl>
    <w:lvl w:ilvl="1" w:tplc="8928479C">
      <w:numFmt w:val="bullet"/>
      <w:lvlText w:val="•"/>
      <w:lvlJc w:val="left"/>
      <w:pPr>
        <w:ind w:left="763" w:hanging="257"/>
      </w:pPr>
      <w:rPr>
        <w:rFonts w:hint="default"/>
        <w:lang w:val="en-US" w:eastAsia="en-US" w:bidi="ar-SA"/>
      </w:rPr>
    </w:lvl>
    <w:lvl w:ilvl="2" w:tplc="A17EC65E">
      <w:numFmt w:val="bullet"/>
      <w:lvlText w:val="•"/>
      <w:lvlJc w:val="left"/>
      <w:pPr>
        <w:ind w:left="1167" w:hanging="257"/>
      </w:pPr>
      <w:rPr>
        <w:rFonts w:hint="default"/>
        <w:lang w:val="en-US" w:eastAsia="en-US" w:bidi="ar-SA"/>
      </w:rPr>
    </w:lvl>
    <w:lvl w:ilvl="3" w:tplc="8964463A">
      <w:numFmt w:val="bullet"/>
      <w:lvlText w:val="•"/>
      <w:lvlJc w:val="left"/>
      <w:pPr>
        <w:ind w:left="1571" w:hanging="257"/>
      </w:pPr>
      <w:rPr>
        <w:rFonts w:hint="default"/>
        <w:lang w:val="en-US" w:eastAsia="en-US" w:bidi="ar-SA"/>
      </w:rPr>
    </w:lvl>
    <w:lvl w:ilvl="4" w:tplc="A2788738">
      <w:numFmt w:val="bullet"/>
      <w:lvlText w:val="•"/>
      <w:lvlJc w:val="left"/>
      <w:pPr>
        <w:ind w:left="1975" w:hanging="257"/>
      </w:pPr>
      <w:rPr>
        <w:rFonts w:hint="default"/>
        <w:lang w:val="en-US" w:eastAsia="en-US" w:bidi="ar-SA"/>
      </w:rPr>
    </w:lvl>
    <w:lvl w:ilvl="5" w:tplc="F8C8D89A">
      <w:numFmt w:val="bullet"/>
      <w:lvlText w:val="•"/>
      <w:lvlJc w:val="left"/>
      <w:pPr>
        <w:ind w:left="2379" w:hanging="257"/>
      </w:pPr>
      <w:rPr>
        <w:rFonts w:hint="default"/>
        <w:lang w:val="en-US" w:eastAsia="en-US" w:bidi="ar-SA"/>
      </w:rPr>
    </w:lvl>
    <w:lvl w:ilvl="6" w:tplc="19809784">
      <w:numFmt w:val="bullet"/>
      <w:lvlText w:val="•"/>
      <w:lvlJc w:val="left"/>
      <w:pPr>
        <w:ind w:left="2782" w:hanging="257"/>
      </w:pPr>
      <w:rPr>
        <w:rFonts w:hint="default"/>
        <w:lang w:val="en-US" w:eastAsia="en-US" w:bidi="ar-SA"/>
      </w:rPr>
    </w:lvl>
    <w:lvl w:ilvl="7" w:tplc="1DFEF3E2">
      <w:numFmt w:val="bullet"/>
      <w:lvlText w:val="•"/>
      <w:lvlJc w:val="left"/>
      <w:pPr>
        <w:ind w:left="3186" w:hanging="257"/>
      </w:pPr>
      <w:rPr>
        <w:rFonts w:hint="default"/>
        <w:lang w:val="en-US" w:eastAsia="en-US" w:bidi="ar-SA"/>
      </w:rPr>
    </w:lvl>
    <w:lvl w:ilvl="8" w:tplc="CD08533E">
      <w:numFmt w:val="bullet"/>
      <w:lvlText w:val="•"/>
      <w:lvlJc w:val="left"/>
      <w:pPr>
        <w:ind w:left="3590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0870656D"/>
    <w:multiLevelType w:val="hybridMultilevel"/>
    <w:tmpl w:val="8CB8ED20"/>
    <w:lvl w:ilvl="0" w:tplc="8126FB9A">
      <w:numFmt w:val="bullet"/>
      <w:lvlText w:val="☐"/>
      <w:lvlJc w:val="left"/>
      <w:pPr>
        <w:ind w:left="364" w:hanging="257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15"/>
        <w:sz w:val="20"/>
        <w:szCs w:val="20"/>
        <w:lang w:val="en-US" w:eastAsia="en-US" w:bidi="ar-SA"/>
      </w:rPr>
    </w:lvl>
    <w:lvl w:ilvl="1" w:tplc="F29035C2">
      <w:numFmt w:val="bullet"/>
      <w:lvlText w:val="•"/>
      <w:lvlJc w:val="left"/>
      <w:pPr>
        <w:ind w:left="764" w:hanging="257"/>
      </w:pPr>
      <w:rPr>
        <w:rFonts w:hint="default"/>
        <w:lang w:val="en-US" w:eastAsia="en-US" w:bidi="ar-SA"/>
      </w:rPr>
    </w:lvl>
    <w:lvl w:ilvl="2" w:tplc="BF0CB874">
      <w:numFmt w:val="bullet"/>
      <w:lvlText w:val="•"/>
      <w:lvlJc w:val="left"/>
      <w:pPr>
        <w:ind w:left="1168" w:hanging="257"/>
      </w:pPr>
      <w:rPr>
        <w:rFonts w:hint="default"/>
        <w:lang w:val="en-US" w:eastAsia="en-US" w:bidi="ar-SA"/>
      </w:rPr>
    </w:lvl>
    <w:lvl w:ilvl="3" w:tplc="AC607F5E">
      <w:numFmt w:val="bullet"/>
      <w:lvlText w:val="•"/>
      <w:lvlJc w:val="left"/>
      <w:pPr>
        <w:ind w:left="1572" w:hanging="257"/>
      </w:pPr>
      <w:rPr>
        <w:rFonts w:hint="default"/>
        <w:lang w:val="en-US" w:eastAsia="en-US" w:bidi="ar-SA"/>
      </w:rPr>
    </w:lvl>
    <w:lvl w:ilvl="4" w:tplc="A7863858">
      <w:numFmt w:val="bullet"/>
      <w:lvlText w:val="•"/>
      <w:lvlJc w:val="left"/>
      <w:pPr>
        <w:ind w:left="1976" w:hanging="257"/>
      </w:pPr>
      <w:rPr>
        <w:rFonts w:hint="default"/>
        <w:lang w:val="en-US" w:eastAsia="en-US" w:bidi="ar-SA"/>
      </w:rPr>
    </w:lvl>
    <w:lvl w:ilvl="5" w:tplc="0C6A876E">
      <w:numFmt w:val="bullet"/>
      <w:lvlText w:val="•"/>
      <w:lvlJc w:val="left"/>
      <w:pPr>
        <w:ind w:left="2380" w:hanging="257"/>
      </w:pPr>
      <w:rPr>
        <w:rFonts w:hint="default"/>
        <w:lang w:val="en-US" w:eastAsia="en-US" w:bidi="ar-SA"/>
      </w:rPr>
    </w:lvl>
    <w:lvl w:ilvl="6" w:tplc="02C0EF30">
      <w:numFmt w:val="bullet"/>
      <w:lvlText w:val="•"/>
      <w:lvlJc w:val="left"/>
      <w:pPr>
        <w:ind w:left="2784" w:hanging="257"/>
      </w:pPr>
      <w:rPr>
        <w:rFonts w:hint="default"/>
        <w:lang w:val="en-US" w:eastAsia="en-US" w:bidi="ar-SA"/>
      </w:rPr>
    </w:lvl>
    <w:lvl w:ilvl="7" w:tplc="96327330">
      <w:numFmt w:val="bullet"/>
      <w:lvlText w:val="•"/>
      <w:lvlJc w:val="left"/>
      <w:pPr>
        <w:ind w:left="3188" w:hanging="257"/>
      </w:pPr>
      <w:rPr>
        <w:rFonts w:hint="default"/>
        <w:lang w:val="en-US" w:eastAsia="en-US" w:bidi="ar-SA"/>
      </w:rPr>
    </w:lvl>
    <w:lvl w:ilvl="8" w:tplc="93CEE0B6">
      <w:numFmt w:val="bullet"/>
      <w:lvlText w:val="•"/>
      <w:lvlJc w:val="left"/>
      <w:pPr>
        <w:ind w:left="3592" w:hanging="257"/>
      </w:pPr>
      <w:rPr>
        <w:rFonts w:hint="default"/>
        <w:lang w:val="en-US" w:eastAsia="en-US" w:bidi="ar-SA"/>
      </w:rPr>
    </w:lvl>
  </w:abstractNum>
  <w:abstractNum w:abstractNumId="2" w15:restartNumberingAfterBreak="0">
    <w:nsid w:val="0D646E3D"/>
    <w:multiLevelType w:val="hybridMultilevel"/>
    <w:tmpl w:val="E06401BC"/>
    <w:lvl w:ilvl="0" w:tplc="CF18886E">
      <w:numFmt w:val="bullet"/>
      <w:lvlText w:val="•"/>
      <w:lvlJc w:val="left"/>
      <w:pPr>
        <w:ind w:left="4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7E90F9B2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2" w:tplc="EAB8549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419C58F8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4" w:tplc="7FEC0D8E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5" w:tplc="818C5B1E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6" w:tplc="1B74BAE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7" w:tplc="47807066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  <w:lvl w:ilvl="8" w:tplc="82E05D7C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87281D"/>
    <w:multiLevelType w:val="hybridMultilevel"/>
    <w:tmpl w:val="56E05AD6"/>
    <w:lvl w:ilvl="0" w:tplc="50261A2A">
      <w:numFmt w:val="bullet"/>
      <w:lvlText w:val="•"/>
      <w:lvlJc w:val="left"/>
      <w:pPr>
        <w:ind w:left="453" w:hanging="34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11D09D1C">
      <w:numFmt w:val="bullet"/>
      <w:lvlText w:val="•"/>
      <w:lvlJc w:val="left"/>
      <w:pPr>
        <w:ind w:left="1079" w:hanging="346"/>
      </w:pPr>
      <w:rPr>
        <w:rFonts w:hint="default"/>
        <w:lang w:val="en-US" w:eastAsia="en-US" w:bidi="ar-SA"/>
      </w:rPr>
    </w:lvl>
    <w:lvl w:ilvl="2" w:tplc="A982880C">
      <w:numFmt w:val="bullet"/>
      <w:lvlText w:val="•"/>
      <w:lvlJc w:val="left"/>
      <w:pPr>
        <w:ind w:left="1698" w:hanging="346"/>
      </w:pPr>
      <w:rPr>
        <w:rFonts w:hint="default"/>
        <w:lang w:val="en-US" w:eastAsia="en-US" w:bidi="ar-SA"/>
      </w:rPr>
    </w:lvl>
    <w:lvl w:ilvl="3" w:tplc="DADE32B8">
      <w:numFmt w:val="bullet"/>
      <w:lvlText w:val="•"/>
      <w:lvlJc w:val="left"/>
      <w:pPr>
        <w:ind w:left="2317" w:hanging="346"/>
      </w:pPr>
      <w:rPr>
        <w:rFonts w:hint="default"/>
        <w:lang w:val="en-US" w:eastAsia="en-US" w:bidi="ar-SA"/>
      </w:rPr>
    </w:lvl>
    <w:lvl w:ilvl="4" w:tplc="346C8498">
      <w:numFmt w:val="bullet"/>
      <w:lvlText w:val="•"/>
      <w:lvlJc w:val="left"/>
      <w:pPr>
        <w:ind w:left="2936" w:hanging="346"/>
      </w:pPr>
      <w:rPr>
        <w:rFonts w:hint="default"/>
        <w:lang w:val="en-US" w:eastAsia="en-US" w:bidi="ar-SA"/>
      </w:rPr>
    </w:lvl>
    <w:lvl w:ilvl="5" w:tplc="4E603964">
      <w:numFmt w:val="bullet"/>
      <w:lvlText w:val="•"/>
      <w:lvlJc w:val="left"/>
      <w:pPr>
        <w:ind w:left="3555" w:hanging="346"/>
      </w:pPr>
      <w:rPr>
        <w:rFonts w:hint="default"/>
        <w:lang w:val="en-US" w:eastAsia="en-US" w:bidi="ar-SA"/>
      </w:rPr>
    </w:lvl>
    <w:lvl w:ilvl="6" w:tplc="294CC3CE">
      <w:numFmt w:val="bullet"/>
      <w:lvlText w:val="•"/>
      <w:lvlJc w:val="left"/>
      <w:pPr>
        <w:ind w:left="4174" w:hanging="346"/>
      </w:pPr>
      <w:rPr>
        <w:rFonts w:hint="default"/>
        <w:lang w:val="en-US" w:eastAsia="en-US" w:bidi="ar-SA"/>
      </w:rPr>
    </w:lvl>
    <w:lvl w:ilvl="7" w:tplc="4762D560">
      <w:numFmt w:val="bullet"/>
      <w:lvlText w:val="•"/>
      <w:lvlJc w:val="left"/>
      <w:pPr>
        <w:ind w:left="4793" w:hanging="346"/>
      </w:pPr>
      <w:rPr>
        <w:rFonts w:hint="default"/>
        <w:lang w:val="en-US" w:eastAsia="en-US" w:bidi="ar-SA"/>
      </w:rPr>
    </w:lvl>
    <w:lvl w:ilvl="8" w:tplc="8132E77C">
      <w:numFmt w:val="bullet"/>
      <w:lvlText w:val="•"/>
      <w:lvlJc w:val="left"/>
      <w:pPr>
        <w:ind w:left="5412" w:hanging="346"/>
      </w:pPr>
      <w:rPr>
        <w:rFonts w:hint="default"/>
        <w:lang w:val="en-US" w:eastAsia="en-US" w:bidi="ar-SA"/>
      </w:rPr>
    </w:lvl>
  </w:abstractNum>
  <w:abstractNum w:abstractNumId="4" w15:restartNumberingAfterBreak="0">
    <w:nsid w:val="14DC66F1"/>
    <w:multiLevelType w:val="hybridMultilevel"/>
    <w:tmpl w:val="0F58214A"/>
    <w:lvl w:ilvl="0" w:tplc="78A4C848">
      <w:numFmt w:val="bullet"/>
      <w:lvlText w:val="☐"/>
      <w:lvlJc w:val="left"/>
      <w:pPr>
        <w:ind w:left="360" w:hanging="257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15"/>
        <w:sz w:val="20"/>
        <w:szCs w:val="20"/>
        <w:lang w:val="en-US" w:eastAsia="en-US" w:bidi="ar-SA"/>
      </w:rPr>
    </w:lvl>
    <w:lvl w:ilvl="1" w:tplc="27A8D14A">
      <w:numFmt w:val="bullet"/>
      <w:lvlText w:val="•"/>
      <w:lvlJc w:val="left"/>
      <w:pPr>
        <w:ind w:left="763" w:hanging="257"/>
      </w:pPr>
      <w:rPr>
        <w:rFonts w:hint="default"/>
        <w:lang w:val="en-US" w:eastAsia="en-US" w:bidi="ar-SA"/>
      </w:rPr>
    </w:lvl>
    <w:lvl w:ilvl="2" w:tplc="8A42B12A">
      <w:numFmt w:val="bullet"/>
      <w:lvlText w:val="•"/>
      <w:lvlJc w:val="left"/>
      <w:pPr>
        <w:ind w:left="1167" w:hanging="257"/>
      </w:pPr>
      <w:rPr>
        <w:rFonts w:hint="default"/>
        <w:lang w:val="en-US" w:eastAsia="en-US" w:bidi="ar-SA"/>
      </w:rPr>
    </w:lvl>
    <w:lvl w:ilvl="3" w:tplc="11A42EE0">
      <w:numFmt w:val="bullet"/>
      <w:lvlText w:val="•"/>
      <w:lvlJc w:val="left"/>
      <w:pPr>
        <w:ind w:left="1571" w:hanging="257"/>
      </w:pPr>
      <w:rPr>
        <w:rFonts w:hint="default"/>
        <w:lang w:val="en-US" w:eastAsia="en-US" w:bidi="ar-SA"/>
      </w:rPr>
    </w:lvl>
    <w:lvl w:ilvl="4" w:tplc="969088CA">
      <w:numFmt w:val="bullet"/>
      <w:lvlText w:val="•"/>
      <w:lvlJc w:val="left"/>
      <w:pPr>
        <w:ind w:left="1975" w:hanging="257"/>
      </w:pPr>
      <w:rPr>
        <w:rFonts w:hint="default"/>
        <w:lang w:val="en-US" w:eastAsia="en-US" w:bidi="ar-SA"/>
      </w:rPr>
    </w:lvl>
    <w:lvl w:ilvl="5" w:tplc="2FB8F49A">
      <w:numFmt w:val="bullet"/>
      <w:lvlText w:val="•"/>
      <w:lvlJc w:val="left"/>
      <w:pPr>
        <w:ind w:left="2379" w:hanging="257"/>
      </w:pPr>
      <w:rPr>
        <w:rFonts w:hint="default"/>
        <w:lang w:val="en-US" w:eastAsia="en-US" w:bidi="ar-SA"/>
      </w:rPr>
    </w:lvl>
    <w:lvl w:ilvl="6" w:tplc="64A223BA">
      <w:numFmt w:val="bullet"/>
      <w:lvlText w:val="•"/>
      <w:lvlJc w:val="left"/>
      <w:pPr>
        <w:ind w:left="2782" w:hanging="257"/>
      </w:pPr>
      <w:rPr>
        <w:rFonts w:hint="default"/>
        <w:lang w:val="en-US" w:eastAsia="en-US" w:bidi="ar-SA"/>
      </w:rPr>
    </w:lvl>
    <w:lvl w:ilvl="7" w:tplc="E8EAE034">
      <w:numFmt w:val="bullet"/>
      <w:lvlText w:val="•"/>
      <w:lvlJc w:val="left"/>
      <w:pPr>
        <w:ind w:left="3186" w:hanging="257"/>
      </w:pPr>
      <w:rPr>
        <w:rFonts w:hint="default"/>
        <w:lang w:val="en-US" w:eastAsia="en-US" w:bidi="ar-SA"/>
      </w:rPr>
    </w:lvl>
    <w:lvl w:ilvl="8" w:tplc="A92445E4">
      <w:numFmt w:val="bullet"/>
      <w:lvlText w:val="•"/>
      <w:lvlJc w:val="left"/>
      <w:pPr>
        <w:ind w:left="3590" w:hanging="257"/>
      </w:pPr>
      <w:rPr>
        <w:rFonts w:hint="default"/>
        <w:lang w:val="en-US" w:eastAsia="en-US" w:bidi="ar-SA"/>
      </w:rPr>
    </w:lvl>
  </w:abstractNum>
  <w:abstractNum w:abstractNumId="5" w15:restartNumberingAfterBreak="0">
    <w:nsid w:val="17955714"/>
    <w:multiLevelType w:val="hybridMultilevel"/>
    <w:tmpl w:val="CEB23574"/>
    <w:lvl w:ilvl="0" w:tplc="F6C45810">
      <w:start w:val="1"/>
      <w:numFmt w:val="decimal"/>
      <w:lvlText w:val="%1)"/>
      <w:lvlJc w:val="left"/>
      <w:pPr>
        <w:ind w:left="840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2"/>
        <w:szCs w:val="22"/>
        <w:lang w:val="en-US" w:eastAsia="en-US" w:bidi="ar-SA"/>
      </w:rPr>
    </w:lvl>
    <w:lvl w:ilvl="1" w:tplc="C874A1A2">
      <w:numFmt w:val="bullet"/>
      <w:lvlText w:val="•"/>
      <w:lvlJc w:val="left"/>
      <w:pPr>
        <w:ind w:left="2210" w:hanging="228"/>
      </w:pPr>
      <w:rPr>
        <w:rFonts w:hint="default"/>
        <w:lang w:val="en-US" w:eastAsia="en-US" w:bidi="ar-SA"/>
      </w:rPr>
    </w:lvl>
    <w:lvl w:ilvl="2" w:tplc="74F66E2C">
      <w:numFmt w:val="bullet"/>
      <w:lvlText w:val="•"/>
      <w:lvlJc w:val="left"/>
      <w:pPr>
        <w:ind w:left="3580" w:hanging="228"/>
      </w:pPr>
      <w:rPr>
        <w:rFonts w:hint="default"/>
        <w:lang w:val="en-US" w:eastAsia="en-US" w:bidi="ar-SA"/>
      </w:rPr>
    </w:lvl>
    <w:lvl w:ilvl="3" w:tplc="04383E76">
      <w:numFmt w:val="bullet"/>
      <w:lvlText w:val="•"/>
      <w:lvlJc w:val="left"/>
      <w:pPr>
        <w:ind w:left="4950" w:hanging="228"/>
      </w:pPr>
      <w:rPr>
        <w:rFonts w:hint="default"/>
        <w:lang w:val="en-US" w:eastAsia="en-US" w:bidi="ar-SA"/>
      </w:rPr>
    </w:lvl>
    <w:lvl w:ilvl="4" w:tplc="AB30C5E6">
      <w:numFmt w:val="bullet"/>
      <w:lvlText w:val="•"/>
      <w:lvlJc w:val="left"/>
      <w:pPr>
        <w:ind w:left="6320" w:hanging="228"/>
      </w:pPr>
      <w:rPr>
        <w:rFonts w:hint="default"/>
        <w:lang w:val="en-US" w:eastAsia="en-US" w:bidi="ar-SA"/>
      </w:rPr>
    </w:lvl>
    <w:lvl w:ilvl="5" w:tplc="A5E60F4C">
      <w:numFmt w:val="bullet"/>
      <w:lvlText w:val="•"/>
      <w:lvlJc w:val="left"/>
      <w:pPr>
        <w:ind w:left="7690" w:hanging="228"/>
      </w:pPr>
      <w:rPr>
        <w:rFonts w:hint="default"/>
        <w:lang w:val="en-US" w:eastAsia="en-US" w:bidi="ar-SA"/>
      </w:rPr>
    </w:lvl>
    <w:lvl w:ilvl="6" w:tplc="408EFAC0">
      <w:numFmt w:val="bullet"/>
      <w:lvlText w:val="•"/>
      <w:lvlJc w:val="left"/>
      <w:pPr>
        <w:ind w:left="9060" w:hanging="228"/>
      </w:pPr>
      <w:rPr>
        <w:rFonts w:hint="default"/>
        <w:lang w:val="en-US" w:eastAsia="en-US" w:bidi="ar-SA"/>
      </w:rPr>
    </w:lvl>
    <w:lvl w:ilvl="7" w:tplc="60528188">
      <w:numFmt w:val="bullet"/>
      <w:lvlText w:val="•"/>
      <w:lvlJc w:val="left"/>
      <w:pPr>
        <w:ind w:left="10430" w:hanging="228"/>
      </w:pPr>
      <w:rPr>
        <w:rFonts w:hint="default"/>
        <w:lang w:val="en-US" w:eastAsia="en-US" w:bidi="ar-SA"/>
      </w:rPr>
    </w:lvl>
    <w:lvl w:ilvl="8" w:tplc="C2D27270">
      <w:numFmt w:val="bullet"/>
      <w:lvlText w:val="•"/>
      <w:lvlJc w:val="left"/>
      <w:pPr>
        <w:ind w:left="11800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18691893"/>
    <w:multiLevelType w:val="hybridMultilevel"/>
    <w:tmpl w:val="F38E386C"/>
    <w:lvl w:ilvl="0" w:tplc="0F1260CC">
      <w:numFmt w:val="bullet"/>
      <w:lvlText w:val="•"/>
      <w:lvlJc w:val="left"/>
      <w:pPr>
        <w:ind w:left="4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D8D4E534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2" w:tplc="9F808C76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12E41E5C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4" w:tplc="22706D26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5" w:tplc="A2FE6596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6" w:tplc="BAD6145C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7" w:tplc="739E103A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  <w:lvl w:ilvl="8" w:tplc="C838A5BC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CC1BE3"/>
    <w:multiLevelType w:val="hybridMultilevel"/>
    <w:tmpl w:val="33A24784"/>
    <w:lvl w:ilvl="0" w:tplc="07300A24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59440874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2" w:tplc="BE6842F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3C70F078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4" w:tplc="B19E70E6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5" w:tplc="C5C23128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6" w:tplc="31F882F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7" w:tplc="799CF6A6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  <w:lvl w:ilvl="8" w:tplc="F796E22E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BB072B"/>
    <w:multiLevelType w:val="hybridMultilevel"/>
    <w:tmpl w:val="67C8CEC4"/>
    <w:lvl w:ilvl="0" w:tplc="B4942E60">
      <w:numFmt w:val="bullet"/>
      <w:lvlText w:val="☐"/>
      <w:lvlJc w:val="left"/>
      <w:pPr>
        <w:ind w:left="360" w:hanging="257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15"/>
        <w:sz w:val="20"/>
        <w:szCs w:val="20"/>
        <w:lang w:val="en-US" w:eastAsia="en-US" w:bidi="ar-SA"/>
      </w:rPr>
    </w:lvl>
    <w:lvl w:ilvl="1" w:tplc="A1327C58">
      <w:numFmt w:val="bullet"/>
      <w:lvlText w:val="•"/>
      <w:lvlJc w:val="left"/>
      <w:pPr>
        <w:ind w:left="763" w:hanging="257"/>
      </w:pPr>
      <w:rPr>
        <w:rFonts w:hint="default"/>
        <w:lang w:val="en-US" w:eastAsia="en-US" w:bidi="ar-SA"/>
      </w:rPr>
    </w:lvl>
    <w:lvl w:ilvl="2" w:tplc="CC242BEA">
      <w:numFmt w:val="bullet"/>
      <w:lvlText w:val="•"/>
      <w:lvlJc w:val="left"/>
      <w:pPr>
        <w:ind w:left="1167" w:hanging="257"/>
      </w:pPr>
      <w:rPr>
        <w:rFonts w:hint="default"/>
        <w:lang w:val="en-US" w:eastAsia="en-US" w:bidi="ar-SA"/>
      </w:rPr>
    </w:lvl>
    <w:lvl w:ilvl="3" w:tplc="01DE0AE0">
      <w:numFmt w:val="bullet"/>
      <w:lvlText w:val="•"/>
      <w:lvlJc w:val="left"/>
      <w:pPr>
        <w:ind w:left="1571" w:hanging="257"/>
      </w:pPr>
      <w:rPr>
        <w:rFonts w:hint="default"/>
        <w:lang w:val="en-US" w:eastAsia="en-US" w:bidi="ar-SA"/>
      </w:rPr>
    </w:lvl>
    <w:lvl w:ilvl="4" w:tplc="732CCD30">
      <w:numFmt w:val="bullet"/>
      <w:lvlText w:val="•"/>
      <w:lvlJc w:val="left"/>
      <w:pPr>
        <w:ind w:left="1975" w:hanging="257"/>
      </w:pPr>
      <w:rPr>
        <w:rFonts w:hint="default"/>
        <w:lang w:val="en-US" w:eastAsia="en-US" w:bidi="ar-SA"/>
      </w:rPr>
    </w:lvl>
    <w:lvl w:ilvl="5" w:tplc="45145CBA">
      <w:numFmt w:val="bullet"/>
      <w:lvlText w:val="•"/>
      <w:lvlJc w:val="left"/>
      <w:pPr>
        <w:ind w:left="2379" w:hanging="257"/>
      </w:pPr>
      <w:rPr>
        <w:rFonts w:hint="default"/>
        <w:lang w:val="en-US" w:eastAsia="en-US" w:bidi="ar-SA"/>
      </w:rPr>
    </w:lvl>
    <w:lvl w:ilvl="6" w:tplc="A070880C">
      <w:numFmt w:val="bullet"/>
      <w:lvlText w:val="•"/>
      <w:lvlJc w:val="left"/>
      <w:pPr>
        <w:ind w:left="2782" w:hanging="257"/>
      </w:pPr>
      <w:rPr>
        <w:rFonts w:hint="default"/>
        <w:lang w:val="en-US" w:eastAsia="en-US" w:bidi="ar-SA"/>
      </w:rPr>
    </w:lvl>
    <w:lvl w:ilvl="7" w:tplc="C2B65962">
      <w:numFmt w:val="bullet"/>
      <w:lvlText w:val="•"/>
      <w:lvlJc w:val="left"/>
      <w:pPr>
        <w:ind w:left="3186" w:hanging="257"/>
      </w:pPr>
      <w:rPr>
        <w:rFonts w:hint="default"/>
        <w:lang w:val="en-US" w:eastAsia="en-US" w:bidi="ar-SA"/>
      </w:rPr>
    </w:lvl>
    <w:lvl w:ilvl="8" w:tplc="93FE10C6">
      <w:numFmt w:val="bullet"/>
      <w:lvlText w:val="•"/>
      <w:lvlJc w:val="left"/>
      <w:pPr>
        <w:ind w:left="3590" w:hanging="257"/>
      </w:pPr>
      <w:rPr>
        <w:rFonts w:hint="default"/>
        <w:lang w:val="en-US" w:eastAsia="en-US" w:bidi="ar-SA"/>
      </w:rPr>
    </w:lvl>
  </w:abstractNum>
  <w:abstractNum w:abstractNumId="9" w15:restartNumberingAfterBreak="0">
    <w:nsid w:val="3112468B"/>
    <w:multiLevelType w:val="hybridMultilevel"/>
    <w:tmpl w:val="0428C12C"/>
    <w:lvl w:ilvl="0" w:tplc="589A7F42">
      <w:numFmt w:val="bullet"/>
      <w:lvlText w:val="☐"/>
      <w:lvlJc w:val="left"/>
      <w:pPr>
        <w:ind w:left="360" w:hanging="257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15"/>
        <w:sz w:val="20"/>
        <w:szCs w:val="20"/>
        <w:lang w:val="en-US" w:eastAsia="en-US" w:bidi="ar-SA"/>
      </w:rPr>
    </w:lvl>
    <w:lvl w:ilvl="1" w:tplc="85D4A67A">
      <w:numFmt w:val="bullet"/>
      <w:lvlText w:val="•"/>
      <w:lvlJc w:val="left"/>
      <w:pPr>
        <w:ind w:left="763" w:hanging="257"/>
      </w:pPr>
      <w:rPr>
        <w:rFonts w:hint="default"/>
        <w:lang w:val="en-US" w:eastAsia="en-US" w:bidi="ar-SA"/>
      </w:rPr>
    </w:lvl>
    <w:lvl w:ilvl="2" w:tplc="481017E4">
      <w:numFmt w:val="bullet"/>
      <w:lvlText w:val="•"/>
      <w:lvlJc w:val="left"/>
      <w:pPr>
        <w:ind w:left="1167" w:hanging="257"/>
      </w:pPr>
      <w:rPr>
        <w:rFonts w:hint="default"/>
        <w:lang w:val="en-US" w:eastAsia="en-US" w:bidi="ar-SA"/>
      </w:rPr>
    </w:lvl>
    <w:lvl w:ilvl="3" w:tplc="D874665A">
      <w:numFmt w:val="bullet"/>
      <w:lvlText w:val="•"/>
      <w:lvlJc w:val="left"/>
      <w:pPr>
        <w:ind w:left="1571" w:hanging="257"/>
      </w:pPr>
      <w:rPr>
        <w:rFonts w:hint="default"/>
        <w:lang w:val="en-US" w:eastAsia="en-US" w:bidi="ar-SA"/>
      </w:rPr>
    </w:lvl>
    <w:lvl w:ilvl="4" w:tplc="12A47838">
      <w:numFmt w:val="bullet"/>
      <w:lvlText w:val="•"/>
      <w:lvlJc w:val="left"/>
      <w:pPr>
        <w:ind w:left="1975" w:hanging="257"/>
      </w:pPr>
      <w:rPr>
        <w:rFonts w:hint="default"/>
        <w:lang w:val="en-US" w:eastAsia="en-US" w:bidi="ar-SA"/>
      </w:rPr>
    </w:lvl>
    <w:lvl w:ilvl="5" w:tplc="803AA152">
      <w:numFmt w:val="bullet"/>
      <w:lvlText w:val="•"/>
      <w:lvlJc w:val="left"/>
      <w:pPr>
        <w:ind w:left="2379" w:hanging="257"/>
      </w:pPr>
      <w:rPr>
        <w:rFonts w:hint="default"/>
        <w:lang w:val="en-US" w:eastAsia="en-US" w:bidi="ar-SA"/>
      </w:rPr>
    </w:lvl>
    <w:lvl w:ilvl="6" w:tplc="39E8EB60">
      <w:numFmt w:val="bullet"/>
      <w:lvlText w:val="•"/>
      <w:lvlJc w:val="left"/>
      <w:pPr>
        <w:ind w:left="2782" w:hanging="257"/>
      </w:pPr>
      <w:rPr>
        <w:rFonts w:hint="default"/>
        <w:lang w:val="en-US" w:eastAsia="en-US" w:bidi="ar-SA"/>
      </w:rPr>
    </w:lvl>
    <w:lvl w:ilvl="7" w:tplc="6A44356E">
      <w:numFmt w:val="bullet"/>
      <w:lvlText w:val="•"/>
      <w:lvlJc w:val="left"/>
      <w:pPr>
        <w:ind w:left="3186" w:hanging="257"/>
      </w:pPr>
      <w:rPr>
        <w:rFonts w:hint="default"/>
        <w:lang w:val="en-US" w:eastAsia="en-US" w:bidi="ar-SA"/>
      </w:rPr>
    </w:lvl>
    <w:lvl w:ilvl="8" w:tplc="0A6089B6">
      <w:numFmt w:val="bullet"/>
      <w:lvlText w:val="•"/>
      <w:lvlJc w:val="left"/>
      <w:pPr>
        <w:ind w:left="3590" w:hanging="257"/>
      </w:pPr>
      <w:rPr>
        <w:rFonts w:hint="default"/>
        <w:lang w:val="en-US" w:eastAsia="en-US" w:bidi="ar-SA"/>
      </w:rPr>
    </w:lvl>
  </w:abstractNum>
  <w:abstractNum w:abstractNumId="10" w15:restartNumberingAfterBreak="0">
    <w:nsid w:val="3A8F45C4"/>
    <w:multiLevelType w:val="hybridMultilevel"/>
    <w:tmpl w:val="88E65650"/>
    <w:lvl w:ilvl="0" w:tplc="AB763AC2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77988940">
      <w:numFmt w:val="bullet"/>
      <w:lvlText w:val="o"/>
      <w:lvlJc w:val="left"/>
      <w:pPr>
        <w:ind w:left="104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E206AE4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3" w:tplc="09B25C1A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4" w:tplc="BB145EBE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5" w:tplc="2292A96C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6" w:tplc="FE827386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7" w:tplc="37EE0A28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8" w:tplc="259C5E16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F57277D"/>
    <w:multiLevelType w:val="hybridMultilevel"/>
    <w:tmpl w:val="60CCD768"/>
    <w:lvl w:ilvl="0" w:tplc="295AB4F0">
      <w:numFmt w:val="bullet"/>
      <w:lvlText w:val="☐"/>
      <w:lvlJc w:val="left"/>
      <w:pPr>
        <w:ind w:left="364" w:hanging="257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15"/>
        <w:sz w:val="20"/>
        <w:szCs w:val="20"/>
        <w:lang w:val="en-US" w:eastAsia="en-US" w:bidi="ar-SA"/>
      </w:rPr>
    </w:lvl>
    <w:lvl w:ilvl="1" w:tplc="CFBE2E7C">
      <w:numFmt w:val="bullet"/>
      <w:lvlText w:val="•"/>
      <w:lvlJc w:val="left"/>
      <w:pPr>
        <w:ind w:left="764" w:hanging="257"/>
      </w:pPr>
      <w:rPr>
        <w:rFonts w:hint="default"/>
        <w:lang w:val="en-US" w:eastAsia="en-US" w:bidi="ar-SA"/>
      </w:rPr>
    </w:lvl>
    <w:lvl w:ilvl="2" w:tplc="B40CBA0C">
      <w:numFmt w:val="bullet"/>
      <w:lvlText w:val="•"/>
      <w:lvlJc w:val="left"/>
      <w:pPr>
        <w:ind w:left="1168" w:hanging="257"/>
      </w:pPr>
      <w:rPr>
        <w:rFonts w:hint="default"/>
        <w:lang w:val="en-US" w:eastAsia="en-US" w:bidi="ar-SA"/>
      </w:rPr>
    </w:lvl>
    <w:lvl w:ilvl="3" w:tplc="E1041042">
      <w:numFmt w:val="bullet"/>
      <w:lvlText w:val="•"/>
      <w:lvlJc w:val="left"/>
      <w:pPr>
        <w:ind w:left="1572" w:hanging="257"/>
      </w:pPr>
      <w:rPr>
        <w:rFonts w:hint="default"/>
        <w:lang w:val="en-US" w:eastAsia="en-US" w:bidi="ar-SA"/>
      </w:rPr>
    </w:lvl>
    <w:lvl w:ilvl="4" w:tplc="10341810">
      <w:numFmt w:val="bullet"/>
      <w:lvlText w:val="•"/>
      <w:lvlJc w:val="left"/>
      <w:pPr>
        <w:ind w:left="1976" w:hanging="257"/>
      </w:pPr>
      <w:rPr>
        <w:rFonts w:hint="default"/>
        <w:lang w:val="en-US" w:eastAsia="en-US" w:bidi="ar-SA"/>
      </w:rPr>
    </w:lvl>
    <w:lvl w:ilvl="5" w:tplc="864EF266">
      <w:numFmt w:val="bullet"/>
      <w:lvlText w:val="•"/>
      <w:lvlJc w:val="left"/>
      <w:pPr>
        <w:ind w:left="2380" w:hanging="257"/>
      </w:pPr>
      <w:rPr>
        <w:rFonts w:hint="default"/>
        <w:lang w:val="en-US" w:eastAsia="en-US" w:bidi="ar-SA"/>
      </w:rPr>
    </w:lvl>
    <w:lvl w:ilvl="6" w:tplc="BBF40890">
      <w:numFmt w:val="bullet"/>
      <w:lvlText w:val="•"/>
      <w:lvlJc w:val="left"/>
      <w:pPr>
        <w:ind w:left="2784" w:hanging="257"/>
      </w:pPr>
      <w:rPr>
        <w:rFonts w:hint="default"/>
        <w:lang w:val="en-US" w:eastAsia="en-US" w:bidi="ar-SA"/>
      </w:rPr>
    </w:lvl>
    <w:lvl w:ilvl="7" w:tplc="E466D67E">
      <w:numFmt w:val="bullet"/>
      <w:lvlText w:val="•"/>
      <w:lvlJc w:val="left"/>
      <w:pPr>
        <w:ind w:left="3188" w:hanging="257"/>
      </w:pPr>
      <w:rPr>
        <w:rFonts w:hint="default"/>
        <w:lang w:val="en-US" w:eastAsia="en-US" w:bidi="ar-SA"/>
      </w:rPr>
    </w:lvl>
    <w:lvl w:ilvl="8" w:tplc="184204E8">
      <w:numFmt w:val="bullet"/>
      <w:lvlText w:val="•"/>
      <w:lvlJc w:val="left"/>
      <w:pPr>
        <w:ind w:left="3592" w:hanging="257"/>
      </w:pPr>
      <w:rPr>
        <w:rFonts w:hint="default"/>
        <w:lang w:val="en-US" w:eastAsia="en-US" w:bidi="ar-SA"/>
      </w:rPr>
    </w:lvl>
  </w:abstractNum>
  <w:abstractNum w:abstractNumId="12" w15:restartNumberingAfterBreak="0">
    <w:nsid w:val="4512114D"/>
    <w:multiLevelType w:val="hybridMultilevel"/>
    <w:tmpl w:val="DB587B24"/>
    <w:lvl w:ilvl="0" w:tplc="8D743486">
      <w:numFmt w:val="bullet"/>
      <w:lvlText w:val="☐"/>
      <w:lvlJc w:val="left"/>
      <w:pPr>
        <w:ind w:left="364" w:hanging="257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15"/>
        <w:sz w:val="20"/>
        <w:szCs w:val="20"/>
        <w:lang w:val="en-US" w:eastAsia="en-US" w:bidi="ar-SA"/>
      </w:rPr>
    </w:lvl>
    <w:lvl w:ilvl="1" w:tplc="48626ACA">
      <w:numFmt w:val="bullet"/>
      <w:lvlText w:val="•"/>
      <w:lvlJc w:val="left"/>
      <w:pPr>
        <w:ind w:left="764" w:hanging="257"/>
      </w:pPr>
      <w:rPr>
        <w:rFonts w:hint="default"/>
        <w:lang w:val="en-US" w:eastAsia="en-US" w:bidi="ar-SA"/>
      </w:rPr>
    </w:lvl>
    <w:lvl w:ilvl="2" w:tplc="31D0813E">
      <w:numFmt w:val="bullet"/>
      <w:lvlText w:val="•"/>
      <w:lvlJc w:val="left"/>
      <w:pPr>
        <w:ind w:left="1168" w:hanging="257"/>
      </w:pPr>
      <w:rPr>
        <w:rFonts w:hint="default"/>
        <w:lang w:val="en-US" w:eastAsia="en-US" w:bidi="ar-SA"/>
      </w:rPr>
    </w:lvl>
    <w:lvl w:ilvl="3" w:tplc="AD4AA67E">
      <w:numFmt w:val="bullet"/>
      <w:lvlText w:val="•"/>
      <w:lvlJc w:val="left"/>
      <w:pPr>
        <w:ind w:left="1572" w:hanging="257"/>
      </w:pPr>
      <w:rPr>
        <w:rFonts w:hint="default"/>
        <w:lang w:val="en-US" w:eastAsia="en-US" w:bidi="ar-SA"/>
      </w:rPr>
    </w:lvl>
    <w:lvl w:ilvl="4" w:tplc="D8C480DC">
      <w:numFmt w:val="bullet"/>
      <w:lvlText w:val="•"/>
      <w:lvlJc w:val="left"/>
      <w:pPr>
        <w:ind w:left="1976" w:hanging="257"/>
      </w:pPr>
      <w:rPr>
        <w:rFonts w:hint="default"/>
        <w:lang w:val="en-US" w:eastAsia="en-US" w:bidi="ar-SA"/>
      </w:rPr>
    </w:lvl>
    <w:lvl w:ilvl="5" w:tplc="FCBEC2EC">
      <w:numFmt w:val="bullet"/>
      <w:lvlText w:val="•"/>
      <w:lvlJc w:val="left"/>
      <w:pPr>
        <w:ind w:left="2380" w:hanging="257"/>
      </w:pPr>
      <w:rPr>
        <w:rFonts w:hint="default"/>
        <w:lang w:val="en-US" w:eastAsia="en-US" w:bidi="ar-SA"/>
      </w:rPr>
    </w:lvl>
    <w:lvl w:ilvl="6" w:tplc="8EA6132C">
      <w:numFmt w:val="bullet"/>
      <w:lvlText w:val="•"/>
      <w:lvlJc w:val="left"/>
      <w:pPr>
        <w:ind w:left="2784" w:hanging="257"/>
      </w:pPr>
      <w:rPr>
        <w:rFonts w:hint="default"/>
        <w:lang w:val="en-US" w:eastAsia="en-US" w:bidi="ar-SA"/>
      </w:rPr>
    </w:lvl>
    <w:lvl w:ilvl="7" w:tplc="BC02359A">
      <w:numFmt w:val="bullet"/>
      <w:lvlText w:val="•"/>
      <w:lvlJc w:val="left"/>
      <w:pPr>
        <w:ind w:left="3188" w:hanging="257"/>
      </w:pPr>
      <w:rPr>
        <w:rFonts w:hint="default"/>
        <w:lang w:val="en-US" w:eastAsia="en-US" w:bidi="ar-SA"/>
      </w:rPr>
    </w:lvl>
    <w:lvl w:ilvl="8" w:tplc="C9E02154">
      <w:numFmt w:val="bullet"/>
      <w:lvlText w:val="•"/>
      <w:lvlJc w:val="left"/>
      <w:pPr>
        <w:ind w:left="3592" w:hanging="257"/>
      </w:pPr>
      <w:rPr>
        <w:rFonts w:hint="default"/>
        <w:lang w:val="en-US" w:eastAsia="en-US" w:bidi="ar-SA"/>
      </w:rPr>
    </w:lvl>
  </w:abstractNum>
  <w:abstractNum w:abstractNumId="13" w15:restartNumberingAfterBreak="0">
    <w:nsid w:val="4D3A6566"/>
    <w:multiLevelType w:val="hybridMultilevel"/>
    <w:tmpl w:val="837EF824"/>
    <w:lvl w:ilvl="0" w:tplc="0C9283DA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C6CE84CC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2" w:tplc="E59AFC80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63DE9A3C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4" w:tplc="7BA01EA4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5" w:tplc="E68063CC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6" w:tplc="2940017E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7" w:tplc="803CF8EA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  <w:lvl w:ilvl="8" w:tplc="CF58FDF6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5600CD1"/>
    <w:multiLevelType w:val="hybridMultilevel"/>
    <w:tmpl w:val="9B768CA4"/>
    <w:lvl w:ilvl="0" w:tplc="1570CA20">
      <w:numFmt w:val="bullet"/>
      <w:lvlText w:val="☐"/>
      <w:lvlJc w:val="left"/>
      <w:pPr>
        <w:ind w:left="360" w:hanging="257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15"/>
        <w:sz w:val="20"/>
        <w:szCs w:val="20"/>
        <w:lang w:val="en-US" w:eastAsia="en-US" w:bidi="ar-SA"/>
      </w:rPr>
    </w:lvl>
    <w:lvl w:ilvl="1" w:tplc="D0D883A8">
      <w:numFmt w:val="bullet"/>
      <w:lvlText w:val="•"/>
      <w:lvlJc w:val="left"/>
      <w:pPr>
        <w:ind w:left="763" w:hanging="257"/>
      </w:pPr>
      <w:rPr>
        <w:rFonts w:hint="default"/>
        <w:lang w:val="en-US" w:eastAsia="en-US" w:bidi="ar-SA"/>
      </w:rPr>
    </w:lvl>
    <w:lvl w:ilvl="2" w:tplc="6366CED2">
      <w:numFmt w:val="bullet"/>
      <w:lvlText w:val="•"/>
      <w:lvlJc w:val="left"/>
      <w:pPr>
        <w:ind w:left="1167" w:hanging="257"/>
      </w:pPr>
      <w:rPr>
        <w:rFonts w:hint="default"/>
        <w:lang w:val="en-US" w:eastAsia="en-US" w:bidi="ar-SA"/>
      </w:rPr>
    </w:lvl>
    <w:lvl w:ilvl="3" w:tplc="DF181EA8">
      <w:numFmt w:val="bullet"/>
      <w:lvlText w:val="•"/>
      <w:lvlJc w:val="left"/>
      <w:pPr>
        <w:ind w:left="1571" w:hanging="257"/>
      </w:pPr>
      <w:rPr>
        <w:rFonts w:hint="default"/>
        <w:lang w:val="en-US" w:eastAsia="en-US" w:bidi="ar-SA"/>
      </w:rPr>
    </w:lvl>
    <w:lvl w:ilvl="4" w:tplc="6BF065C0">
      <w:numFmt w:val="bullet"/>
      <w:lvlText w:val="•"/>
      <w:lvlJc w:val="left"/>
      <w:pPr>
        <w:ind w:left="1975" w:hanging="257"/>
      </w:pPr>
      <w:rPr>
        <w:rFonts w:hint="default"/>
        <w:lang w:val="en-US" w:eastAsia="en-US" w:bidi="ar-SA"/>
      </w:rPr>
    </w:lvl>
    <w:lvl w:ilvl="5" w:tplc="0FE89E42">
      <w:numFmt w:val="bullet"/>
      <w:lvlText w:val="•"/>
      <w:lvlJc w:val="left"/>
      <w:pPr>
        <w:ind w:left="2379" w:hanging="257"/>
      </w:pPr>
      <w:rPr>
        <w:rFonts w:hint="default"/>
        <w:lang w:val="en-US" w:eastAsia="en-US" w:bidi="ar-SA"/>
      </w:rPr>
    </w:lvl>
    <w:lvl w:ilvl="6" w:tplc="E91217AC">
      <w:numFmt w:val="bullet"/>
      <w:lvlText w:val="•"/>
      <w:lvlJc w:val="left"/>
      <w:pPr>
        <w:ind w:left="2782" w:hanging="257"/>
      </w:pPr>
      <w:rPr>
        <w:rFonts w:hint="default"/>
        <w:lang w:val="en-US" w:eastAsia="en-US" w:bidi="ar-SA"/>
      </w:rPr>
    </w:lvl>
    <w:lvl w:ilvl="7" w:tplc="72F242EC">
      <w:numFmt w:val="bullet"/>
      <w:lvlText w:val="•"/>
      <w:lvlJc w:val="left"/>
      <w:pPr>
        <w:ind w:left="3186" w:hanging="257"/>
      </w:pPr>
      <w:rPr>
        <w:rFonts w:hint="default"/>
        <w:lang w:val="en-US" w:eastAsia="en-US" w:bidi="ar-SA"/>
      </w:rPr>
    </w:lvl>
    <w:lvl w:ilvl="8" w:tplc="A440DB84">
      <w:numFmt w:val="bullet"/>
      <w:lvlText w:val="•"/>
      <w:lvlJc w:val="left"/>
      <w:pPr>
        <w:ind w:left="3590" w:hanging="257"/>
      </w:pPr>
      <w:rPr>
        <w:rFonts w:hint="default"/>
        <w:lang w:val="en-US" w:eastAsia="en-US" w:bidi="ar-SA"/>
      </w:rPr>
    </w:lvl>
  </w:abstractNum>
  <w:abstractNum w:abstractNumId="15" w15:restartNumberingAfterBreak="0">
    <w:nsid w:val="59293449"/>
    <w:multiLevelType w:val="hybridMultilevel"/>
    <w:tmpl w:val="377CE9D2"/>
    <w:lvl w:ilvl="0" w:tplc="BD46D638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BEECF63C">
      <w:numFmt w:val="bullet"/>
      <w:lvlText w:val="o"/>
      <w:lvlJc w:val="left"/>
      <w:pPr>
        <w:ind w:left="104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3FCCB7A">
      <w:numFmt w:val="bullet"/>
      <w:lvlText w:val="•"/>
      <w:lvlJc w:val="left"/>
      <w:pPr>
        <w:ind w:left="1663" w:hanging="361"/>
      </w:pPr>
      <w:rPr>
        <w:rFonts w:hint="default"/>
        <w:lang w:val="en-US" w:eastAsia="en-US" w:bidi="ar-SA"/>
      </w:rPr>
    </w:lvl>
    <w:lvl w:ilvl="3" w:tplc="89A4FED0">
      <w:numFmt w:val="bullet"/>
      <w:lvlText w:val="•"/>
      <w:lvlJc w:val="left"/>
      <w:pPr>
        <w:ind w:left="2287" w:hanging="361"/>
      </w:pPr>
      <w:rPr>
        <w:rFonts w:hint="default"/>
        <w:lang w:val="en-US" w:eastAsia="en-US" w:bidi="ar-SA"/>
      </w:rPr>
    </w:lvl>
    <w:lvl w:ilvl="4" w:tplc="09DCB1C8">
      <w:numFmt w:val="bullet"/>
      <w:lvlText w:val="•"/>
      <w:lvlJc w:val="left"/>
      <w:pPr>
        <w:ind w:left="2911" w:hanging="361"/>
      </w:pPr>
      <w:rPr>
        <w:rFonts w:hint="default"/>
        <w:lang w:val="en-US" w:eastAsia="en-US" w:bidi="ar-SA"/>
      </w:rPr>
    </w:lvl>
    <w:lvl w:ilvl="5" w:tplc="C20A982C">
      <w:numFmt w:val="bullet"/>
      <w:lvlText w:val="•"/>
      <w:lvlJc w:val="left"/>
      <w:pPr>
        <w:ind w:left="3535" w:hanging="361"/>
      </w:pPr>
      <w:rPr>
        <w:rFonts w:hint="default"/>
        <w:lang w:val="en-US" w:eastAsia="en-US" w:bidi="ar-SA"/>
      </w:rPr>
    </w:lvl>
    <w:lvl w:ilvl="6" w:tplc="594AD2C0">
      <w:numFmt w:val="bullet"/>
      <w:lvlText w:val="•"/>
      <w:lvlJc w:val="left"/>
      <w:pPr>
        <w:ind w:left="4158" w:hanging="361"/>
      </w:pPr>
      <w:rPr>
        <w:rFonts w:hint="default"/>
        <w:lang w:val="en-US" w:eastAsia="en-US" w:bidi="ar-SA"/>
      </w:rPr>
    </w:lvl>
    <w:lvl w:ilvl="7" w:tplc="A8DCA702">
      <w:numFmt w:val="bullet"/>
      <w:lvlText w:val="•"/>
      <w:lvlJc w:val="left"/>
      <w:pPr>
        <w:ind w:left="4782" w:hanging="361"/>
      </w:pPr>
      <w:rPr>
        <w:rFonts w:hint="default"/>
        <w:lang w:val="en-US" w:eastAsia="en-US" w:bidi="ar-SA"/>
      </w:rPr>
    </w:lvl>
    <w:lvl w:ilvl="8" w:tplc="73726EC2">
      <w:numFmt w:val="bullet"/>
      <w:lvlText w:val="•"/>
      <w:lvlJc w:val="left"/>
      <w:pPr>
        <w:ind w:left="540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5FC25567"/>
    <w:multiLevelType w:val="hybridMultilevel"/>
    <w:tmpl w:val="49165F40"/>
    <w:lvl w:ilvl="0" w:tplc="AF40DADA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6526F246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2" w:tplc="E84AE34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D1925CDA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4" w:tplc="A2926592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5" w:tplc="0BA2BC1C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 w:tplc="0E1CB562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7" w:tplc="E26040DC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8" w:tplc="9F6A37C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0105B71"/>
    <w:multiLevelType w:val="hybridMultilevel"/>
    <w:tmpl w:val="A8A2BC8C"/>
    <w:lvl w:ilvl="0" w:tplc="DCCABFA8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3EA24B5E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2" w:tplc="D696BE90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46A22796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4" w:tplc="1430E63A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5" w:tplc="CFE2BBD6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6" w:tplc="937EE9D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7" w:tplc="F9946FA8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  <w:lvl w:ilvl="8" w:tplc="075EDEEC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10C20B5"/>
    <w:multiLevelType w:val="hybridMultilevel"/>
    <w:tmpl w:val="CF602200"/>
    <w:lvl w:ilvl="0" w:tplc="AA945C2A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2660B696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2" w:tplc="1BEE0466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0C3A5D4E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4" w:tplc="13A046C2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5" w:tplc="E2AEA986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 w:tplc="E2C89152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7" w:tplc="87A65366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8" w:tplc="E768207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</w:abstractNum>
  <w:num w:numId="1" w16cid:durableId="547182520">
    <w:abstractNumId w:val="11"/>
  </w:num>
  <w:num w:numId="2" w16cid:durableId="1302881408">
    <w:abstractNumId w:val="18"/>
  </w:num>
  <w:num w:numId="3" w16cid:durableId="90666346">
    <w:abstractNumId w:val="4"/>
  </w:num>
  <w:num w:numId="4" w16cid:durableId="1258296560">
    <w:abstractNumId w:val="13"/>
  </w:num>
  <w:num w:numId="5" w16cid:durableId="845444358">
    <w:abstractNumId w:val="9"/>
  </w:num>
  <w:num w:numId="6" w16cid:durableId="121190587">
    <w:abstractNumId w:val="7"/>
  </w:num>
  <w:num w:numId="7" w16cid:durableId="1824538741">
    <w:abstractNumId w:val="10"/>
  </w:num>
  <w:num w:numId="8" w16cid:durableId="959646381">
    <w:abstractNumId w:val="0"/>
  </w:num>
  <w:num w:numId="9" w16cid:durableId="1130786471">
    <w:abstractNumId w:val="15"/>
  </w:num>
  <w:num w:numId="10" w16cid:durableId="1904679874">
    <w:abstractNumId w:val="14"/>
  </w:num>
  <w:num w:numId="11" w16cid:durableId="1982344962">
    <w:abstractNumId w:val="6"/>
  </w:num>
  <w:num w:numId="12" w16cid:durableId="280117414">
    <w:abstractNumId w:val="8"/>
  </w:num>
  <w:num w:numId="13" w16cid:durableId="1204562352">
    <w:abstractNumId w:val="2"/>
  </w:num>
  <w:num w:numId="14" w16cid:durableId="368258906">
    <w:abstractNumId w:val="17"/>
  </w:num>
  <w:num w:numId="15" w16cid:durableId="904491586">
    <w:abstractNumId w:val="12"/>
  </w:num>
  <w:num w:numId="16" w16cid:durableId="978269857">
    <w:abstractNumId w:val="16"/>
  </w:num>
  <w:num w:numId="17" w16cid:durableId="419371438">
    <w:abstractNumId w:val="1"/>
  </w:num>
  <w:num w:numId="18" w16cid:durableId="181556073">
    <w:abstractNumId w:val="3"/>
  </w:num>
  <w:num w:numId="19" w16cid:durableId="894589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4C"/>
    <w:rsid w:val="00064D13"/>
    <w:rsid w:val="000A5471"/>
    <w:rsid w:val="000C591D"/>
    <w:rsid w:val="00115E29"/>
    <w:rsid w:val="00130B42"/>
    <w:rsid w:val="00152FB3"/>
    <w:rsid w:val="001F594C"/>
    <w:rsid w:val="005A48A0"/>
    <w:rsid w:val="005E0D75"/>
    <w:rsid w:val="005F3B07"/>
    <w:rsid w:val="00663CFA"/>
    <w:rsid w:val="007E0923"/>
    <w:rsid w:val="008F056D"/>
    <w:rsid w:val="009E6673"/>
    <w:rsid w:val="00A63C61"/>
    <w:rsid w:val="00B13E7E"/>
    <w:rsid w:val="00B50BF5"/>
    <w:rsid w:val="00B51446"/>
    <w:rsid w:val="00C81C2E"/>
    <w:rsid w:val="00CB5B22"/>
    <w:rsid w:val="00D210B1"/>
    <w:rsid w:val="00D82901"/>
    <w:rsid w:val="00DD1A10"/>
    <w:rsid w:val="00E0793A"/>
    <w:rsid w:val="00F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542FE"/>
  <w15:docId w15:val="{5EDF8614-B1DB-834E-81C4-5C9FEFF2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707" w:hanging="228"/>
    </w:pPr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paragraph" w:styleId="Header">
    <w:name w:val="header"/>
    <w:basedOn w:val="Normal"/>
    <w:link w:val="HeaderChar"/>
    <w:uiPriority w:val="99"/>
    <w:unhideWhenUsed/>
    <w:rsid w:val="00115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E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5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29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B13E7E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30B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B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56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56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iupui.edu/handle/1805/97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igavin@i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ferguso@iupu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ic.ed.gov/?id=ED4613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F. Price</dc:creator>
  <dc:description/>
  <cp:lastModifiedBy>Miller, Willie M</cp:lastModifiedBy>
  <cp:revision>3</cp:revision>
  <dcterms:created xsi:type="dcterms:W3CDTF">2024-01-26T19:23:00Z</dcterms:created>
  <dcterms:modified xsi:type="dcterms:W3CDTF">2024-01-26T19:24:00Z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0x010100857877DEAE36074A9884E4182C7582BE</vt:lpwstr>
  </property>
  <property fmtid="{D5CDD505-2E9C-101B-9397-08002B2CF9AE}" pid="3" name="Created">
    <vt:filetime>2021-10-29T00:00:00Z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2024-01-23T00:00:00Z</vt:filetime>
  </property>
  <property fmtid="{D5CDD505-2E9C-101B-9397-08002B2CF9AE}" pid="6" name="Producer">
    <vt:lpwstr>Adobe PDF Library 20.13.98</vt:lpwstr>
  </property>
  <property fmtid="{D5CDD505-2E9C-101B-9397-08002B2CF9AE}" pid="7" name="SourceModified">
    <vt:lpwstr>D:20211029174049</vt:lpwstr>
  </property>
</Properties>
</file>